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6F" w:rsidRDefault="00FD6C95">
      <w:pPr>
        <w:pStyle w:val="Bodytext2"/>
        <w:shd w:val="clear" w:color="auto" w:fill="auto"/>
        <w:ind w:right="60"/>
        <w:rPr>
          <w:i/>
          <w:iCs/>
        </w:rPr>
      </w:pPr>
      <w:r>
        <w:rPr>
          <w:i/>
          <w:iCs/>
        </w:rPr>
        <w:t xml:space="preserve">Załącznik  nr 1 do zarządzenia Rektora UJK nr     90/2018 </w:t>
      </w:r>
    </w:p>
    <w:p w:rsidR="0006196F" w:rsidRDefault="00FD6C95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06196F" w:rsidRDefault="00FD6C9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:rsidR="0006196F" w:rsidRDefault="0006196F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06196F">
        <w:trPr>
          <w:trHeight w:val="22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</w:tr>
      <w:tr w:rsidR="0006196F">
        <w:trPr>
          <w:trHeight w:val="22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Lektorat języka obcego B2+</w:t>
            </w:r>
          </w:p>
          <w:p w:rsidR="0006196F" w:rsidRDefault="00FD6C95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Foreign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language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course B2+</w:t>
            </w:r>
          </w:p>
        </w:tc>
      </w:tr>
      <w:tr w:rsidR="0006196F">
        <w:trPr>
          <w:trHeight w:val="22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6F" w:rsidRDefault="000619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6F" w:rsidRDefault="0006196F"/>
        </w:tc>
      </w:tr>
    </w:tbl>
    <w:p w:rsidR="0006196F" w:rsidRDefault="0006196F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6196F" w:rsidRDefault="0006196F">
      <w:pPr>
        <w:rPr>
          <w:rFonts w:ascii="Times New Roman" w:eastAsia="Times New Roman" w:hAnsi="Times New Roman" w:cs="Times New Roman"/>
          <w:b/>
          <w:bCs/>
        </w:rPr>
      </w:pPr>
    </w:p>
    <w:p w:rsidR="0006196F" w:rsidRDefault="00FD6C95">
      <w:pPr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USYTUOWANIE PRZEDMIOTU W SYSTEMIE STUDIÓW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C731B" w:rsidTr="003C731B">
        <w:trPr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31B" w:rsidRDefault="003C731B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31B" w:rsidRDefault="003C731B">
            <w:r>
              <w:rPr>
                <w:rFonts w:ascii="Times New Roman" w:hAnsi="Times New Roman"/>
                <w:sz w:val="20"/>
                <w:szCs w:val="20"/>
              </w:rPr>
              <w:t xml:space="preserve">Pielęgniarstwo   </w:t>
            </w:r>
          </w:p>
        </w:tc>
      </w:tr>
      <w:tr w:rsidR="003C731B" w:rsidTr="003C731B">
        <w:trPr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31B" w:rsidRDefault="003C731B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31B" w:rsidRDefault="003C731B">
            <w:r>
              <w:rPr>
                <w:rFonts w:ascii="Times New Roman" w:hAnsi="Times New Roman"/>
                <w:sz w:val="20"/>
                <w:szCs w:val="20"/>
              </w:rPr>
              <w:t>Studia stacjonarne</w:t>
            </w:r>
          </w:p>
        </w:tc>
      </w:tr>
      <w:tr w:rsidR="003C731B" w:rsidTr="003C731B">
        <w:trPr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31B" w:rsidRDefault="003C731B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31B" w:rsidRDefault="003C731B">
            <w:r>
              <w:rPr>
                <w:rFonts w:ascii="Times New Roman" w:hAnsi="Times New Roman"/>
                <w:sz w:val="20"/>
                <w:szCs w:val="20"/>
              </w:rPr>
              <w:t xml:space="preserve">Studia II stopnia </w:t>
            </w:r>
          </w:p>
        </w:tc>
      </w:tr>
      <w:tr w:rsidR="003C731B" w:rsidTr="003C731B">
        <w:trPr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31B" w:rsidRDefault="003C731B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31B" w:rsidRDefault="003C731B">
            <w:r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</w:tr>
      <w:tr w:rsidR="003C731B" w:rsidTr="003C731B">
        <w:trPr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3C731B" w:rsidRDefault="003C731B" w:rsidP="003C731B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31B" w:rsidRDefault="00650CC9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mgr Aleksandra Kasprzyk,</w:t>
            </w:r>
            <w:r w:rsidR="003C731B">
              <w:rPr>
                <w:rFonts w:ascii="Times New Roman" w:hAnsi="Times New Roman"/>
                <w:sz w:val="20"/>
                <w:szCs w:val="20"/>
              </w:rPr>
              <w:t xml:space="preserve"> mgr H. Barszczewska- Kołacz</w:t>
            </w:r>
          </w:p>
        </w:tc>
      </w:tr>
      <w:tr w:rsidR="003C731B" w:rsidTr="003C731B">
        <w:trPr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31B" w:rsidRDefault="003C731B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31B" w:rsidRDefault="003F67CE">
            <w:hyperlink r:id="rId7" w:history="1">
              <w:r w:rsidR="003C731B">
                <w:rPr>
                  <w:rStyle w:val="Hyperlink0"/>
                  <w:rFonts w:eastAsia="Arial Unicode MS"/>
                </w:rPr>
                <w:t>sjo@ujk.edu.pl</w:t>
              </w:r>
            </w:hyperlink>
          </w:p>
        </w:tc>
      </w:tr>
    </w:tbl>
    <w:p w:rsidR="0006196F" w:rsidRDefault="0006196F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6196F" w:rsidRDefault="00FD6C95">
      <w:pPr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OGÓLNA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06196F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r>
              <w:rPr>
                <w:rStyle w:val="Brak"/>
                <w:rFonts w:ascii="Times New Roman" w:hAnsi="Times New Roman"/>
                <w:sz w:val="18"/>
                <w:szCs w:val="18"/>
              </w:rPr>
              <w:t>angielski</w:t>
            </w:r>
          </w:p>
        </w:tc>
      </w:tr>
      <w:tr w:rsidR="0006196F">
        <w:trPr>
          <w:trHeight w:val="4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Znajomość języka obcego na poziomie B2  zgodnie ze standardami ESOKJ.</w:t>
            </w:r>
          </w:p>
        </w:tc>
      </w:tr>
    </w:tbl>
    <w:p w:rsidR="0006196F" w:rsidRDefault="0006196F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6196F" w:rsidRDefault="00FD6C95">
      <w:pPr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SZCZEGÓŁOWA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6196F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Pr="003C731B" w:rsidRDefault="00FD6C95" w:rsidP="003C731B">
            <w:pPr>
              <w:pStyle w:val="Akapitzlist"/>
              <w:numPr>
                <w:ilvl w:val="1"/>
                <w:numId w:val="27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31B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Lektorat </w:t>
            </w:r>
          </w:p>
        </w:tc>
      </w:tr>
      <w:tr w:rsidR="0006196F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Pr="003C731B" w:rsidRDefault="00FD6C95" w:rsidP="003C731B">
            <w:pPr>
              <w:pStyle w:val="Akapitzlist"/>
              <w:numPr>
                <w:ilvl w:val="1"/>
                <w:numId w:val="27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31B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Zajęcia tradycyjne w pomieszczeniach dydaktycznych UJK.</w:t>
            </w:r>
          </w:p>
        </w:tc>
      </w:tr>
      <w:tr w:rsidR="0006196F">
        <w:trPr>
          <w:trHeight w:val="44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Pr="003C731B" w:rsidRDefault="00FD6C95" w:rsidP="003C731B">
            <w:pPr>
              <w:pStyle w:val="Akapitzlist"/>
              <w:numPr>
                <w:ilvl w:val="1"/>
                <w:numId w:val="27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31B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Zaliczenie z oceną po każdym semestrze nauki. Egzamin na poziomie B2 po zakończeniu kursu językowego</w:t>
            </w:r>
          </w:p>
        </w:tc>
      </w:tr>
      <w:tr w:rsidR="0006196F">
        <w:trPr>
          <w:trHeight w:val="66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Pr="003C731B" w:rsidRDefault="00FD6C95" w:rsidP="003C731B">
            <w:pPr>
              <w:pStyle w:val="Akapitzlist"/>
              <w:numPr>
                <w:ilvl w:val="1"/>
                <w:numId w:val="27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31B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Metody bazują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pt-PT"/>
              </w:rPr>
              <w:t>ce na podej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ściu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komunikacyjnym; metoda eklektyczna, łącząca różne elementy metod podających i problemowych, w tym dyskusje i formy aktywizujące.</w:t>
            </w:r>
          </w:p>
        </w:tc>
      </w:tr>
      <w:tr w:rsidR="0006196F" w:rsidRPr="00CD6EA0">
        <w:trPr>
          <w:trHeight w:val="176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Pr="003C731B" w:rsidRDefault="00FD6C95" w:rsidP="003C731B">
            <w:pPr>
              <w:pStyle w:val="Akapitzlist"/>
              <w:numPr>
                <w:ilvl w:val="1"/>
                <w:numId w:val="27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31B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06196F" w:rsidRDefault="00FD6C95">
            <w:pPr>
              <w:ind w:left="426" w:hanging="392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1"/>
                <w:szCs w:val="21"/>
                <w:u w:color="000000"/>
              </w:rPr>
              <w:t>Podstawowa:</w:t>
            </w:r>
          </w:p>
          <w:p w:rsidR="0006196F" w:rsidRPr="003C731B" w:rsidRDefault="00FD6C95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1.Grice </w:t>
            </w:r>
            <w:proofErr w:type="spellStart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T.</w:t>
            </w:r>
            <w:r w:rsidRPr="003C731B"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Oxford</w:t>
            </w:r>
            <w:proofErr w:type="spellEnd"/>
            <w:r w:rsidRPr="003C731B"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 English for Careers Nursing 2</w:t>
            </w:r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. Oxford University Press. Oxford  2008.</w:t>
            </w:r>
          </w:p>
          <w:p w:rsidR="0006196F" w:rsidRPr="003C731B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2.McCarter S. </w:t>
            </w:r>
            <w:r w:rsidRPr="003C731B"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Oxford English for Careers: Medicine 2 Student`s </w:t>
            </w:r>
            <w:proofErr w:type="spellStart"/>
            <w:r w:rsidRPr="003C731B"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Book</w:t>
            </w:r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.Oxford</w:t>
            </w:r>
            <w:proofErr w:type="spellEnd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 University Press. Oxford 2010.</w:t>
            </w:r>
          </w:p>
          <w:p w:rsidR="0006196F" w:rsidRPr="003C731B" w:rsidRDefault="00FD6C95">
            <w:pPr>
              <w:pStyle w:val="Tre"/>
              <w:rPr>
                <w:lang w:val="en-US"/>
              </w:rPr>
            </w:pPr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3. </w:t>
            </w:r>
            <w:proofErr w:type="spellStart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Kurczak</w:t>
            </w:r>
            <w:proofErr w:type="spellEnd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 K., </w:t>
            </w:r>
            <w:proofErr w:type="spellStart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Maczkowska-Czado</w:t>
            </w:r>
            <w:proofErr w:type="spellEnd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 A. </w:t>
            </w:r>
            <w:r w:rsidRPr="003C731B"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English for Nurses, </w:t>
            </w:r>
            <w:proofErr w:type="spellStart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Medipage</w:t>
            </w:r>
            <w:proofErr w:type="spellEnd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, Warszawa, 2017.</w:t>
            </w:r>
          </w:p>
        </w:tc>
      </w:tr>
      <w:tr w:rsidR="0006196F">
        <w:trPr>
          <w:trHeight w:val="176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6F" w:rsidRPr="003C731B" w:rsidRDefault="0006196F">
            <w:pPr>
              <w:rPr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06196F" w:rsidRDefault="00FD6C95">
            <w:pPr>
              <w:ind w:left="426" w:hanging="392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Pr="003C731B" w:rsidRDefault="00FD6C95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1.Glendinning E., Howard. R. </w:t>
            </w:r>
            <w:r w:rsidRPr="003C731B"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Professional English in </w:t>
            </w:r>
            <w:proofErr w:type="spellStart"/>
            <w:r w:rsidRPr="003C731B"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Use.Medicine</w:t>
            </w:r>
            <w:proofErr w:type="spellEnd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. Cambridge University </w:t>
            </w:r>
            <w:proofErr w:type="spellStart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Press.Cambridge</w:t>
            </w:r>
            <w:proofErr w:type="spellEnd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 2007.</w:t>
            </w:r>
          </w:p>
          <w:p w:rsidR="0006196F" w:rsidRPr="003C731B" w:rsidRDefault="00FD6C95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2.Mc </w:t>
            </w:r>
            <w:proofErr w:type="spellStart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Cullagh</w:t>
            </w:r>
            <w:proofErr w:type="spellEnd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M.,Wright</w:t>
            </w:r>
            <w:proofErr w:type="spellEnd"/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 R. </w:t>
            </w:r>
            <w:r w:rsidRPr="003C731B"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Good practice. Communication Skills in English for the Medical Practitioner</w:t>
            </w:r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. CUP. Cambridge 2008.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3.S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ł</w:t>
            </w:r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omski, P. </w:t>
            </w:r>
            <w:r w:rsidRPr="003C731B"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Concise Medical Dictionary English-Polish and Polish-English</w:t>
            </w:r>
            <w:r w:rsidRPr="003C731B"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. 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 xml:space="preserve">Wydawnictwo Lekarskie PZWL. Warszawa 2009. </w:t>
            </w:r>
          </w:p>
          <w:p w:rsidR="0006196F" w:rsidRDefault="00FD6C95">
            <w:pPr>
              <w:pStyle w:val="Tre"/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4.Publikacje i materia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y autorskie</w:t>
            </w:r>
          </w:p>
        </w:tc>
      </w:tr>
    </w:tbl>
    <w:p w:rsidR="0006196F" w:rsidRDefault="0006196F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6196F" w:rsidRDefault="00FD6C95">
      <w:pPr>
        <w:numPr>
          <w:ilvl w:val="0"/>
          <w:numId w:val="15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CELE, TREŚCI I EFEKTY UCZENIA SIĘ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06196F">
        <w:trPr>
          <w:trHeight w:val="8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Pr="003C731B" w:rsidRDefault="00FD6C95" w:rsidP="003C731B">
            <w:pPr>
              <w:pStyle w:val="Akapitzlist"/>
              <w:numPr>
                <w:ilvl w:val="1"/>
                <w:numId w:val="2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31B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Cele przedmiotu</w:t>
            </w:r>
          </w:p>
          <w:p w:rsidR="0006196F" w:rsidRDefault="00FD6C95">
            <w:pPr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CW/C01. Pogłębianie wiedzy w zakresie słownictwa właściwego dla studiowanego kierunku</w:t>
            </w:r>
          </w:p>
          <w:p w:rsidR="0006196F" w:rsidRDefault="00FD6C95">
            <w:pPr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CU/C02. Rozwijanie i dalsze doskonalenie kompetencji językowych dla potrzeb zawodowych</w:t>
            </w:r>
          </w:p>
          <w:p w:rsidR="0006196F" w:rsidRDefault="00FD6C95">
            <w:r>
              <w:rPr>
                <w:rStyle w:val="Brak"/>
                <w:rFonts w:ascii="Times New Roman" w:hAnsi="Times New Roman"/>
                <w:sz w:val="18"/>
                <w:szCs w:val="18"/>
              </w:rPr>
              <w:t>CK/C03. Rozwijanie umiejętności krytycznego oceniania odbieranych treści.</w:t>
            </w:r>
          </w:p>
        </w:tc>
      </w:tr>
      <w:tr w:rsidR="0006196F">
        <w:trPr>
          <w:trHeight w:val="1068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Pr="003C731B" w:rsidRDefault="00FD6C95" w:rsidP="003C731B">
            <w:pPr>
              <w:pStyle w:val="Akapitzlist"/>
              <w:numPr>
                <w:ilvl w:val="1"/>
                <w:numId w:val="28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C731B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Treści programowe*</w:t>
            </w:r>
          </w:p>
          <w:p w:rsidR="0006196F" w:rsidRDefault="00FD6C95">
            <w:pPr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Słownictwo specjalistyczne:</w:t>
            </w:r>
          </w:p>
          <w:p w:rsidR="0006196F" w:rsidRDefault="0006196F">
            <w:pPr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6196F" w:rsidRDefault="0006196F">
            <w:pPr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6196F" w:rsidRDefault="00FD6C95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val="single" w:color="000000"/>
              </w:rPr>
              <w:t>Tre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val="single" w:color="00000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b/>
                <w:bCs/>
                <w:u w:val="single" w:color="000000"/>
              </w:rPr>
              <w:t>ci leksykalne*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szpital: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np. wydzia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>y, wyposa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ż</w:t>
            </w:r>
            <w:r>
              <w:rPr>
                <w:rStyle w:val="Brak"/>
                <w:rFonts w:ascii="Times New Roman" w:hAnsi="Times New Roman"/>
                <w:u w:color="000000"/>
              </w:rPr>
              <w:t>enie, zarz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ą</w:t>
            </w:r>
            <w:r>
              <w:rPr>
                <w:rStyle w:val="Brak"/>
                <w:rFonts w:ascii="Times New Roman" w:hAnsi="Times New Roman"/>
                <w:u w:color="000000"/>
              </w:rPr>
              <w:t>dzanie szpitalem, personel szpitalny, przyjmowanie pacjent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>w i wypisywanie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specjalizacje w piel</w:t>
            </w:r>
            <w:r w:rsidRPr="003C731B">
              <w:rPr>
                <w:rStyle w:val="Brak"/>
                <w:rFonts w:ascii="Times New Roman" w:hAnsi="Times New Roman"/>
                <w:b/>
                <w:bCs/>
                <w:u w:color="000000"/>
              </w:rPr>
              <w:t>ę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gniarstwie</w:t>
            </w:r>
            <w:r>
              <w:rPr>
                <w:rStyle w:val="Brak"/>
                <w:rFonts w:ascii="Times New Roman" w:hAnsi="Times New Roman"/>
                <w:u w:color="000000"/>
              </w:rPr>
              <w:t>: np. piel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ę</w:t>
            </w:r>
            <w:r>
              <w:rPr>
                <w:rStyle w:val="Brak"/>
                <w:rFonts w:ascii="Times New Roman" w:hAnsi="Times New Roman"/>
                <w:u w:color="000000"/>
              </w:rPr>
              <w:t>gniarstwo chirurgiczne, kardiologiczne, ratunkowe, rodzinne, psychiatryczne, po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>o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ż</w:t>
            </w:r>
            <w:r>
              <w:rPr>
                <w:rStyle w:val="Brak"/>
                <w:rFonts w:ascii="Times New Roman" w:hAnsi="Times New Roman"/>
                <w:u w:color="000000"/>
              </w:rPr>
              <w:t>nicze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podstawowa terminologia anatomiczna</w:t>
            </w:r>
            <w:r>
              <w:rPr>
                <w:rStyle w:val="Brak"/>
                <w:rFonts w:ascii="Times New Roman" w:hAnsi="Times New Roman"/>
                <w:u w:color="000000"/>
              </w:rPr>
              <w:t>: uk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>ady i narz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ą</w:t>
            </w:r>
            <w:r>
              <w:rPr>
                <w:rStyle w:val="Brak"/>
                <w:rFonts w:ascii="Times New Roman" w:hAnsi="Times New Roman"/>
                <w:u w:color="000000"/>
              </w:rPr>
              <w:t>dy uk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>ad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w 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podstawowa terminologia kliniczna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: np. opisywanie podstawowych chor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>b uk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>ad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>w- kr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ąż</w:t>
            </w:r>
            <w:r>
              <w:rPr>
                <w:rStyle w:val="Brak"/>
                <w:rFonts w:ascii="Times New Roman" w:hAnsi="Times New Roman"/>
                <w:u w:color="000000"/>
              </w:rPr>
              <w:t>enia, oddechowego, opisywanie uraz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ów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obowi</w:t>
            </w:r>
            <w:r w:rsidRPr="003C731B">
              <w:rPr>
                <w:rStyle w:val="Brak"/>
                <w:rFonts w:ascii="Times New Roman" w:hAnsi="Times New Roman"/>
                <w:b/>
                <w:bCs/>
                <w:u w:color="000000"/>
              </w:rPr>
              <w:t>ą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zki piel</w:t>
            </w:r>
            <w:r w:rsidRPr="003C731B">
              <w:rPr>
                <w:rStyle w:val="Brak"/>
                <w:rFonts w:ascii="Times New Roman" w:hAnsi="Times New Roman"/>
                <w:b/>
                <w:bCs/>
                <w:u w:color="000000"/>
              </w:rPr>
              <w:t>ę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gniarki</w:t>
            </w:r>
            <w:r>
              <w:rPr>
                <w:rStyle w:val="Brak"/>
                <w:rFonts w:ascii="Times New Roman" w:hAnsi="Times New Roman"/>
                <w:u w:color="000000"/>
              </w:rPr>
              <w:t>: np. sporz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ą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dzanie karty choroby, monitorowanie pacjenta 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rozpoznawanie objaw</w:t>
            </w:r>
            <w:r w:rsidRPr="003C731B">
              <w:rPr>
                <w:rStyle w:val="Brak"/>
                <w:rFonts w:ascii="Times New Roman" w:hAnsi="Times New Roman"/>
                <w:b/>
                <w:bCs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w 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: np. wysypka,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nudno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ś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  <w:lang w:val="it-IT"/>
              </w:rPr>
              <w:t xml:space="preserve">ci 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b</w:t>
            </w:r>
            <w:r w:rsidRPr="003C731B">
              <w:rPr>
                <w:rStyle w:val="Brak"/>
                <w:rFonts w:ascii="Times New Roman" w:hAnsi="Times New Roman"/>
                <w:b/>
                <w:bCs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l 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: np. rodzaje 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 xml:space="preserve">– </w:t>
            </w:r>
            <w:r>
              <w:rPr>
                <w:rStyle w:val="Brak"/>
                <w:rFonts w:ascii="Times New Roman" w:hAnsi="Times New Roman"/>
                <w:u w:color="000000"/>
              </w:rPr>
              <w:t>uporczywy, pulsuj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ą</w:t>
            </w:r>
            <w:r>
              <w:rPr>
                <w:rStyle w:val="Brak"/>
                <w:rFonts w:ascii="Times New Roman" w:hAnsi="Times New Roman"/>
                <w:u w:color="000000"/>
              </w:rPr>
              <w:t>cy, pal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ą</w:t>
            </w:r>
            <w:r>
              <w:rPr>
                <w:rStyle w:val="Brak"/>
                <w:rFonts w:ascii="Times New Roman" w:hAnsi="Times New Roman"/>
                <w:u w:color="000000"/>
              </w:rPr>
              <w:t>cy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podstawowe rodzaje lek</w:t>
            </w:r>
            <w:r w:rsidRPr="003C731B">
              <w:rPr>
                <w:rStyle w:val="Brak"/>
                <w:rFonts w:ascii="Times New Roman" w:hAnsi="Times New Roman"/>
                <w:b/>
                <w:bCs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w </w:t>
            </w:r>
            <w:r>
              <w:rPr>
                <w:rStyle w:val="Brak"/>
                <w:rFonts w:ascii="Times New Roman" w:hAnsi="Times New Roman"/>
                <w:u w:color="000000"/>
              </w:rPr>
              <w:t>: np. antybiotyki, przeciwb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>lowe, dozowanie lek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>w, szczepienia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post</w:t>
            </w:r>
            <w:r w:rsidRPr="003C731B">
              <w:rPr>
                <w:rStyle w:val="Brak"/>
                <w:rFonts w:ascii="Times New Roman" w:hAnsi="Times New Roman"/>
                <w:b/>
                <w:bCs/>
                <w:u w:color="000000"/>
              </w:rPr>
              <w:t>ę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powanie po wypadkach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operacja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:  np. przygotowanie pacjenta do operacji, podstawowe narz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ę</w:t>
            </w:r>
            <w:r>
              <w:rPr>
                <w:rStyle w:val="Brak"/>
                <w:rFonts w:ascii="Times New Roman" w:hAnsi="Times New Roman"/>
                <w:u w:color="000000"/>
              </w:rPr>
              <w:t>dzia chirurgiczne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zdrowy styl </w:t>
            </w:r>
            <w:r w:rsidRPr="003C731B">
              <w:rPr>
                <w:rStyle w:val="Brak"/>
                <w:rFonts w:ascii="Times New Roman" w:hAnsi="Times New Roman"/>
                <w:b/>
                <w:bCs/>
                <w:u w:color="000000"/>
              </w:rPr>
              <w:t>ż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ycia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: np. od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ż</w:t>
            </w:r>
            <w:r>
              <w:rPr>
                <w:rStyle w:val="Brak"/>
                <w:rFonts w:ascii="Times New Roman" w:hAnsi="Times New Roman"/>
                <w:u w:color="000000"/>
              </w:rPr>
              <w:t>ywianie si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ę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, zdrowa 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ż</w:t>
            </w:r>
            <w:r>
              <w:rPr>
                <w:rStyle w:val="Brak"/>
                <w:rFonts w:ascii="Times New Roman" w:hAnsi="Times New Roman"/>
                <w:u w:color="000000"/>
              </w:rPr>
              <w:t>ywno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ść</w:t>
            </w:r>
            <w:r>
              <w:rPr>
                <w:rStyle w:val="Brak"/>
                <w:rFonts w:ascii="Times New Roman" w:hAnsi="Times New Roman"/>
                <w:u w:color="000000"/>
              </w:rPr>
              <w:t>, unikanie uzale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ż</w:t>
            </w:r>
            <w:r>
              <w:rPr>
                <w:rStyle w:val="Brak"/>
                <w:rFonts w:ascii="Times New Roman" w:hAnsi="Times New Roman"/>
                <w:u w:color="000000"/>
              </w:rPr>
              <w:t>nie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ń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pacjenci w podesz</w:t>
            </w:r>
            <w:r w:rsidRPr="003C731B">
              <w:rPr>
                <w:rStyle w:val="Brak"/>
                <w:rFonts w:ascii="Times New Roman" w:hAnsi="Times New Roman"/>
                <w:b/>
                <w:bCs/>
                <w:u w:color="000000"/>
              </w:rPr>
              <w:t>ł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ym wieku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: np. depresja, choroby uk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adu ruchowego, choroby wzroku,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s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uchu</w:t>
            </w:r>
            <w:proofErr w:type="spellEnd"/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opieka nad pacjentem terminalnym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komunikacja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: np.  z pacjentem i rodzin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 xml:space="preserve">ą </w:t>
            </w:r>
            <w:r>
              <w:rPr>
                <w:rStyle w:val="Brak"/>
                <w:rFonts w:ascii="Times New Roman" w:hAnsi="Times New Roman"/>
                <w:u w:color="000000"/>
              </w:rPr>
              <w:t>pacjenta, z innym personelem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  <w:lang w:val="it-IT"/>
              </w:rPr>
              <w:t>higiena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: np. bakterie, sterylno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ść</w:t>
            </w:r>
            <w:r>
              <w:rPr>
                <w:rStyle w:val="Brak"/>
                <w:rFonts w:ascii="Times New Roman" w:hAnsi="Times New Roman"/>
                <w:u w:color="000000"/>
              </w:rPr>
              <w:t>, odpady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badania naukowe w medycynie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>skr</w:t>
            </w:r>
            <w:r w:rsidRPr="003C731B">
              <w:rPr>
                <w:rStyle w:val="Brak"/>
                <w:rFonts w:ascii="Times New Roman" w:hAnsi="Times New Roman"/>
                <w:b/>
                <w:bCs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ty medyczne </w:t>
            </w:r>
            <w:r>
              <w:rPr>
                <w:rStyle w:val="Brak"/>
                <w:rFonts w:ascii="Times New Roman" w:hAnsi="Times New Roman"/>
                <w:u w:color="000000"/>
                <w:lang w:val="pt-PT"/>
              </w:rPr>
              <w:t>np: A&amp;E, Obs&amp;Gynae, PCP</w:t>
            </w:r>
          </w:p>
          <w:p w:rsidR="0006196F" w:rsidRDefault="0006196F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06196F" w:rsidRDefault="00FD6C95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b/>
                <w:bCs/>
                <w:u w:val="single" w:color="000000"/>
              </w:rPr>
              <w:t>Funkcje j</w:t>
            </w:r>
            <w:r w:rsidRPr="003C731B">
              <w:rPr>
                <w:rStyle w:val="Brak"/>
                <w:rFonts w:ascii="Times New Roman" w:hAnsi="Times New Roman"/>
                <w:b/>
                <w:bCs/>
                <w:u w:val="single" w:color="000000"/>
              </w:rPr>
              <w:t>ę</w:t>
            </w:r>
            <w:r>
              <w:rPr>
                <w:rStyle w:val="Brak"/>
                <w:rFonts w:ascii="Times New Roman" w:hAnsi="Times New Roman"/>
                <w:b/>
                <w:bCs/>
                <w:u w:val="single" w:color="000000"/>
              </w:rPr>
              <w:t>zykowe*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opisywanie 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 xml:space="preserve">– </w:t>
            </w:r>
            <w:r>
              <w:rPr>
                <w:rStyle w:val="Brak"/>
                <w:rFonts w:ascii="Times New Roman" w:hAnsi="Times New Roman"/>
                <w:u w:color="000000"/>
              </w:rPr>
              <w:t>j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ę</w:t>
            </w:r>
            <w:r>
              <w:rPr>
                <w:rStyle w:val="Brak"/>
                <w:rFonts w:ascii="Times New Roman" w:hAnsi="Times New Roman"/>
                <w:u w:color="000000"/>
              </w:rPr>
              <w:t>zyk odnosz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ą</w:t>
            </w:r>
            <w:r>
              <w:rPr>
                <w:rStyle w:val="Brak"/>
                <w:rFonts w:ascii="Times New Roman" w:hAnsi="Times New Roman"/>
                <w:u w:color="000000"/>
              </w:rPr>
              <w:t>cy si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 xml:space="preserve">ę </w:t>
            </w:r>
            <w:r>
              <w:rPr>
                <w:rStyle w:val="Brak"/>
                <w:rFonts w:ascii="Times New Roman" w:hAnsi="Times New Roman"/>
                <w:u w:color="000000"/>
              </w:rPr>
              <w:t>do wizualnych informacji (diagramy, grafy, tabele)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u w:color="000000"/>
              </w:rPr>
              <w:t>zwroty s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>u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żą</w:t>
            </w:r>
            <w:r>
              <w:rPr>
                <w:rStyle w:val="Brak"/>
                <w:rFonts w:ascii="Times New Roman" w:hAnsi="Times New Roman"/>
                <w:u w:color="000000"/>
              </w:rPr>
              <w:t>ce wyra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ż</w:t>
            </w:r>
            <w:r>
              <w:rPr>
                <w:rStyle w:val="Brak"/>
                <w:rFonts w:ascii="Times New Roman" w:hAnsi="Times New Roman"/>
                <w:u w:color="000000"/>
              </w:rPr>
              <w:t>eniu poparcia g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łó</w:t>
            </w:r>
            <w:r>
              <w:rPr>
                <w:rStyle w:val="Brak"/>
                <w:rFonts w:ascii="Times New Roman" w:hAnsi="Times New Roman"/>
                <w:u w:color="000000"/>
              </w:rPr>
              <w:t>wnej my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ś</w:t>
            </w:r>
            <w:r>
              <w:rPr>
                <w:rStyle w:val="Brak"/>
                <w:rFonts w:ascii="Times New Roman" w:hAnsi="Times New Roman"/>
                <w:u w:color="000000"/>
              </w:rPr>
              <w:t>li wyk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>adu/tekstu  (podawanie przyk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ł</w:t>
            </w:r>
            <w:r>
              <w:rPr>
                <w:rStyle w:val="Brak"/>
                <w:rFonts w:ascii="Times New Roman" w:hAnsi="Times New Roman"/>
                <w:u w:color="000000"/>
              </w:rPr>
              <w:t>ad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w, definicji)     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u w:color="000000"/>
              </w:rPr>
              <w:t>j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ę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zyk prezentacji 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u w:color="000000"/>
              </w:rPr>
              <w:t>opisywanie proces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>w i metod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u w:color="000000"/>
              </w:rPr>
              <w:t>klasyfikowanie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w</w:t>
            </w:r>
            <w:r>
              <w:rPr>
                <w:rStyle w:val="Brak"/>
                <w:rFonts w:ascii="Times New Roman" w:hAnsi="Times New Roman"/>
                <w:u w:color="000000"/>
              </w:rPr>
              <w:t>yra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ż</w:t>
            </w:r>
            <w:r>
              <w:rPr>
                <w:rStyle w:val="Brak"/>
                <w:rFonts w:ascii="Times New Roman" w:hAnsi="Times New Roman"/>
                <w:u w:color="000000"/>
              </w:rPr>
              <w:t>anie fakt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>w i opinii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u w:color="000000"/>
              </w:rPr>
              <w:t>j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ę</w:t>
            </w:r>
            <w:r>
              <w:rPr>
                <w:rStyle w:val="Brak"/>
                <w:rFonts w:ascii="Times New Roman" w:hAnsi="Times New Roman"/>
                <w:u w:color="000000"/>
              </w:rPr>
              <w:t>zyk por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>wna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ń</w:t>
            </w:r>
          </w:p>
          <w:p w:rsidR="0006196F" w:rsidRDefault="00FD6C95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w</w:t>
            </w:r>
            <w:r>
              <w:rPr>
                <w:rStyle w:val="Brak"/>
                <w:rFonts w:ascii="Times New Roman" w:hAnsi="Times New Roman"/>
                <w:u w:color="000000"/>
              </w:rPr>
              <w:t>yra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ż</w:t>
            </w:r>
            <w:r>
              <w:rPr>
                <w:rStyle w:val="Brak"/>
                <w:rFonts w:ascii="Times New Roman" w:hAnsi="Times New Roman"/>
                <w:u w:color="000000"/>
              </w:rPr>
              <w:t>anie przyczyn i skutk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ów</w:t>
            </w:r>
          </w:p>
          <w:p w:rsidR="0006196F" w:rsidRDefault="00FD6C95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u w:color="000000"/>
              </w:rPr>
              <w:t>j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ę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zyk ewaluacji </w:t>
            </w:r>
          </w:p>
          <w:p w:rsidR="0006196F" w:rsidRDefault="00FD6C95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u w:color="000000"/>
              </w:rPr>
              <w:t>pisanie r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óż</w:t>
            </w:r>
            <w:r>
              <w:rPr>
                <w:rStyle w:val="Brak"/>
                <w:rFonts w:ascii="Times New Roman" w:hAnsi="Times New Roman"/>
                <w:u w:color="000000"/>
              </w:rPr>
              <w:t xml:space="preserve">nych form </w:t>
            </w:r>
            <w:proofErr w:type="spellStart"/>
            <w:r>
              <w:rPr>
                <w:rStyle w:val="Brak"/>
                <w:rFonts w:ascii="Times New Roman" w:hAnsi="Times New Roman"/>
                <w:u w:color="000000"/>
              </w:rPr>
              <w:t>np</w:t>
            </w:r>
            <w:proofErr w:type="spellEnd"/>
            <w:r>
              <w:rPr>
                <w:rStyle w:val="Brak"/>
                <w:rFonts w:ascii="Times New Roman" w:hAnsi="Times New Roman"/>
                <w:u w:color="000000"/>
              </w:rPr>
              <w:t>: raportu, instrukcji, notatki</w:t>
            </w:r>
          </w:p>
          <w:p w:rsidR="0006196F" w:rsidRDefault="00FD6C95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b/>
                <w:bCs/>
                <w:u w:val="single" w:color="000000"/>
              </w:rPr>
              <w:t>Tre</w:t>
            </w:r>
            <w:r w:rsidRPr="003C731B">
              <w:rPr>
                <w:rStyle w:val="Brak"/>
                <w:rFonts w:ascii="Times New Roman" w:hAnsi="Times New Roman"/>
                <w:b/>
                <w:bCs/>
                <w:u w:val="single" w:color="000000"/>
              </w:rPr>
              <w:t>ś</w:t>
            </w:r>
            <w:r>
              <w:rPr>
                <w:rStyle w:val="Brak"/>
                <w:rFonts w:ascii="Times New Roman" w:hAnsi="Times New Roman"/>
                <w:b/>
                <w:bCs/>
                <w:u w:val="single" w:color="000000"/>
              </w:rPr>
              <w:t xml:space="preserve">ci gramatyczne </w:t>
            </w:r>
          </w:p>
          <w:p w:rsidR="0006196F" w:rsidRDefault="00FD6C95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u w:color="000000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u w:color="000000"/>
              </w:rPr>
              <w:t xml:space="preserve"> </w:t>
            </w:r>
            <w:r>
              <w:rPr>
                <w:rStyle w:val="Brak"/>
                <w:rFonts w:ascii="Times New Roman" w:hAnsi="Times New Roman"/>
                <w:u w:color="000000"/>
              </w:rPr>
              <w:t>powt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ó</w:t>
            </w:r>
            <w:r>
              <w:rPr>
                <w:rStyle w:val="Brak"/>
                <w:rFonts w:ascii="Times New Roman" w:hAnsi="Times New Roman"/>
                <w:u w:color="000000"/>
              </w:rPr>
              <w:t>rzenie i ugruntowanie najwa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>ż</w:t>
            </w:r>
            <w:r>
              <w:rPr>
                <w:rStyle w:val="Brak"/>
                <w:rFonts w:ascii="Times New Roman" w:hAnsi="Times New Roman"/>
                <w:u w:color="000000"/>
              </w:rPr>
              <w:t>niejszych zagadnie</w:t>
            </w:r>
            <w:r w:rsidRPr="003C731B">
              <w:rPr>
                <w:rStyle w:val="Brak"/>
                <w:rFonts w:ascii="Times New Roman" w:hAnsi="Times New Roman"/>
                <w:u w:color="000000"/>
              </w:rPr>
              <w:t xml:space="preserve">ń </w:t>
            </w:r>
            <w:r>
              <w:rPr>
                <w:rStyle w:val="Brak"/>
                <w:rFonts w:ascii="Times New Roman" w:hAnsi="Times New Roman"/>
                <w:u w:color="000000"/>
              </w:rPr>
              <w:t>gramatycznych (praktycznie i specjalistycznie uwarunkowanych).</w:t>
            </w:r>
          </w:p>
          <w:p w:rsidR="0006196F" w:rsidRDefault="0006196F">
            <w:pPr>
              <w:ind w:left="360"/>
              <w:jc w:val="both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96F" w:rsidRDefault="0006196F">
            <w:pPr>
              <w:suppressAutoHyphens/>
              <w:ind w:left="220" w:hanging="2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96F" w:rsidRDefault="0006196F">
            <w:pPr>
              <w:ind w:left="720"/>
              <w:jc w:val="both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96F" w:rsidRDefault="00FD6C95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* Treści programowe do wyboru przez prowadzącego lektorat, przy uwzględnieniu liczby godzin  przewidzianych na kurs językowy oraz  potrzeb studentów.  </w:t>
            </w:r>
          </w:p>
        </w:tc>
      </w:tr>
    </w:tbl>
    <w:p w:rsidR="0006196F" w:rsidRDefault="0006196F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6196F" w:rsidRPr="003C731B" w:rsidRDefault="00FD6C95" w:rsidP="003C731B">
      <w:pPr>
        <w:pStyle w:val="Akapitzlist"/>
        <w:numPr>
          <w:ilvl w:val="1"/>
          <w:numId w:val="28"/>
        </w:numPr>
        <w:rPr>
          <w:rFonts w:ascii="Times New Roman" w:hAnsi="Times New Roman"/>
          <w:b/>
          <w:bCs/>
          <w:sz w:val="20"/>
          <w:szCs w:val="20"/>
        </w:rPr>
      </w:pPr>
      <w:r w:rsidRPr="003C731B">
        <w:rPr>
          <w:rStyle w:val="Brak"/>
          <w:rFonts w:ascii="Times New Roman" w:hAnsi="Times New Roman"/>
          <w:b/>
          <w:bCs/>
          <w:sz w:val="20"/>
          <w:szCs w:val="20"/>
        </w:rPr>
        <w:t>Przedmiotowe efekty uczenia się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358"/>
        <w:gridCol w:w="1629"/>
      </w:tblGrid>
      <w:tr w:rsidR="0006196F">
        <w:trPr>
          <w:trHeight w:val="88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06196F" w:rsidRDefault="00FD6C95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Odniesienie do kierunkowych efektów uczenia się</w:t>
            </w:r>
          </w:p>
        </w:tc>
      </w:tr>
      <w:tr w:rsidR="0006196F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06196F">
        <w:trPr>
          <w:trHeight w:val="2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r>
              <w:rPr>
                <w:rStyle w:val="Brak"/>
                <w:rFonts w:ascii="Times New Roman" w:hAnsi="Times New Roman"/>
                <w:sz w:val="18"/>
                <w:szCs w:val="18"/>
              </w:rPr>
              <w:t xml:space="preserve">zna terminologię specjalistyczną z zakresu kierunku studiów </w:t>
            </w:r>
            <w:r>
              <w:rPr>
                <w:rStyle w:val="Brak"/>
                <w:sz w:val="18"/>
                <w:szCs w:val="18"/>
              </w:rPr>
              <w:t xml:space="preserve">na </w:t>
            </w:r>
            <w:r>
              <w:rPr>
                <w:rStyle w:val="Brak"/>
                <w:rFonts w:ascii="Times New Roman" w:hAnsi="Times New Roman"/>
                <w:sz w:val="18"/>
                <w:szCs w:val="18"/>
              </w:rPr>
              <w:t>poziomie B2+ według ESOKJ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06196F"/>
        </w:tc>
      </w:tr>
      <w:tr w:rsidR="0006196F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UMIEJĘTNOŚCI:</w:t>
            </w:r>
          </w:p>
        </w:tc>
      </w:tr>
      <w:tr w:rsidR="0006196F">
        <w:trPr>
          <w:trHeight w:val="40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r>
              <w:rPr>
                <w:rFonts w:ascii="Times New Roman" w:hAnsi="Times New Roman"/>
                <w:sz w:val="18"/>
                <w:szCs w:val="18"/>
              </w:rPr>
              <w:t>potrafi porozumiewać się w języku angielskim na poziomie B2+ Europejskiego Systemu Opisu Kształcenia Językowego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r>
              <w:rPr>
                <w:rFonts w:ascii="Times New Roman" w:eastAsia="Cambria" w:hAnsi="Times New Roman" w:cs="Cambri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A.U 21</w:t>
            </w:r>
          </w:p>
        </w:tc>
      </w:tr>
      <w:tr w:rsidR="0006196F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KOMPETENCJI SPOŁECZNYCH:</w:t>
            </w:r>
          </w:p>
        </w:tc>
      </w:tr>
    </w:tbl>
    <w:p w:rsidR="0006196F" w:rsidRDefault="0006196F" w:rsidP="003C731B">
      <w:pPr>
        <w:widowControl w:val="0"/>
      </w:pPr>
    </w:p>
    <w:p w:rsidR="0006196F" w:rsidRDefault="0006196F">
      <w:pPr>
        <w:rPr>
          <w:rStyle w:val="Brak"/>
        </w:rPr>
      </w:pPr>
    </w:p>
    <w:p w:rsidR="0006196F" w:rsidRDefault="0006196F">
      <w:pPr>
        <w:rPr>
          <w:rStyle w:val="Brak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6"/>
        <w:gridCol w:w="386"/>
        <w:gridCol w:w="387"/>
        <w:gridCol w:w="386"/>
        <w:gridCol w:w="386"/>
        <w:gridCol w:w="387"/>
        <w:gridCol w:w="386"/>
        <w:gridCol w:w="386"/>
        <w:gridCol w:w="389"/>
      </w:tblGrid>
      <w:tr w:rsidR="0006196F">
        <w:trPr>
          <w:trHeight w:val="222"/>
        </w:trPr>
        <w:tc>
          <w:tcPr>
            <w:tcW w:w="99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Pr="003C731B" w:rsidRDefault="00FD6C95" w:rsidP="003C731B">
            <w:pPr>
              <w:pStyle w:val="Akapitzlist"/>
              <w:numPr>
                <w:ilvl w:val="1"/>
                <w:numId w:val="28"/>
              </w:num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31B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06196F">
        <w:trPr>
          <w:trHeight w:val="22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Sposób weryfikacji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(+/-)</w:t>
            </w:r>
          </w:p>
        </w:tc>
      </w:tr>
      <w:tr w:rsidR="0006196F">
        <w:trPr>
          <w:trHeight w:val="55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6F" w:rsidRDefault="0006196F"/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CD6EA0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Egzamin ustny</w:t>
            </w:r>
            <w:bookmarkStart w:id="0" w:name="_GoBack"/>
            <w:bookmarkEnd w:id="0"/>
            <w:r w:rsidR="00FD6C95"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rStyle w:val="Brak"/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 xml:space="preserve">Inne </w:t>
            </w: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(jakie?)</w:t>
            </w: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*</w:t>
            </w:r>
          </w:p>
        </w:tc>
      </w:tr>
      <w:tr w:rsidR="0006196F">
        <w:trPr>
          <w:trHeight w:val="19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6F" w:rsidRDefault="0006196F"/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06196F">
        <w:trPr>
          <w:trHeight w:val="23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6F" w:rsidRDefault="0006196F"/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06196F">
        <w:trPr>
          <w:trHeight w:val="23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</w:tr>
      <w:tr w:rsidR="0006196F">
        <w:trPr>
          <w:trHeight w:val="22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</w:tr>
    </w:tbl>
    <w:p w:rsidR="0006196F" w:rsidRDefault="0006196F">
      <w:pPr>
        <w:widowControl w:val="0"/>
        <w:rPr>
          <w:rStyle w:val="Brak"/>
        </w:rPr>
      </w:pPr>
    </w:p>
    <w:p w:rsidR="0006196F" w:rsidRDefault="0006196F">
      <w:pPr>
        <w:rPr>
          <w:rStyle w:val="Brak"/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06196F">
        <w:trPr>
          <w:trHeight w:val="22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Pr="003C731B" w:rsidRDefault="00FD6C95" w:rsidP="003C731B">
            <w:pPr>
              <w:pStyle w:val="Akapitzlist"/>
              <w:numPr>
                <w:ilvl w:val="1"/>
                <w:numId w:val="2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31B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06196F">
        <w:trPr>
          <w:trHeight w:val="4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06196F">
        <w:trPr>
          <w:trHeight w:val="4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51%-60%</w:t>
            </w:r>
          </w:p>
          <w:p w:rsidR="0006196F" w:rsidRDefault="00FD6C95">
            <w:r>
              <w:rPr>
                <w:rStyle w:val="Brak"/>
                <w:rFonts w:ascii="Times New Roman" w:hAnsi="Times New Roman"/>
                <w:sz w:val="18"/>
                <w:szCs w:val="18"/>
              </w:rPr>
              <w:t xml:space="preserve">         wyniku prac i kolokwiów weryfikujących wiedzę i umiejętności przewidziane programem nauczania</w:t>
            </w:r>
          </w:p>
        </w:tc>
      </w:tr>
      <w:tr w:rsidR="0006196F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96F" w:rsidRDefault="000619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61%-70%</w:t>
            </w:r>
          </w:p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wyniku prac i kolokwiów weryfikujących wiedzę i umiejętności przewidziane programem nauczania</w:t>
            </w:r>
          </w:p>
        </w:tc>
      </w:tr>
      <w:tr w:rsidR="0006196F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96F" w:rsidRDefault="000619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71%-80%</w:t>
            </w:r>
          </w:p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wyniku prac i kolokwiów weryfikujących wiedzę i umiejętności przewidziane programem nauczania</w:t>
            </w:r>
          </w:p>
        </w:tc>
      </w:tr>
      <w:tr w:rsidR="0006196F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96F" w:rsidRDefault="000619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81%-90%</w:t>
            </w:r>
          </w:p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wyniku prac i kolokwiów weryfikujących wiedzę i umiejętności przewidziane programem nauczania</w:t>
            </w:r>
          </w:p>
        </w:tc>
      </w:tr>
      <w:tr w:rsidR="0006196F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96F" w:rsidRDefault="000619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91%-100%</w:t>
            </w:r>
          </w:p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wyniku prac i kolokwiów weryfikujących wiedzę i umiejętności przewidziane programem nauczania</w:t>
            </w:r>
          </w:p>
        </w:tc>
      </w:tr>
      <w:tr w:rsidR="0006196F">
        <w:trPr>
          <w:trHeight w:val="4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06196F" w:rsidRDefault="00FD6C95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Egzamin B2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 xml:space="preserve">51%-60% </w:t>
            </w:r>
          </w:p>
          <w:p w:rsidR="0006196F" w:rsidRDefault="00FD6C95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 xml:space="preserve"> punktów możliwych do uzyskania</w:t>
            </w:r>
          </w:p>
        </w:tc>
      </w:tr>
      <w:tr w:rsidR="0006196F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96F" w:rsidRDefault="000619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61%-70%</w:t>
            </w:r>
          </w:p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punktów możliwych do uzyskania</w:t>
            </w:r>
          </w:p>
        </w:tc>
      </w:tr>
      <w:tr w:rsidR="0006196F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96F" w:rsidRDefault="000619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71%-80%</w:t>
            </w:r>
          </w:p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punktów możliwych do uzyskania</w:t>
            </w:r>
          </w:p>
        </w:tc>
      </w:tr>
      <w:tr w:rsidR="0006196F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96F" w:rsidRDefault="000619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81%-90%</w:t>
            </w:r>
          </w:p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punktów możliwych do uzyskania</w:t>
            </w:r>
          </w:p>
        </w:tc>
      </w:tr>
      <w:tr w:rsidR="0006196F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96F" w:rsidRDefault="000619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91%-100%</w:t>
            </w:r>
          </w:p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punktów możliwych do uzyskania</w:t>
            </w:r>
          </w:p>
        </w:tc>
      </w:tr>
    </w:tbl>
    <w:p w:rsidR="0006196F" w:rsidRDefault="0006196F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06196F" w:rsidRDefault="0006196F">
      <w:pPr>
        <w:rPr>
          <w:rStyle w:val="Brak"/>
          <w:rFonts w:ascii="Times New Roman" w:eastAsia="Times New Roman" w:hAnsi="Times New Roman" w:cs="Times New Roman"/>
        </w:rPr>
      </w:pPr>
    </w:p>
    <w:p w:rsidR="0006196F" w:rsidRDefault="00FD6C95">
      <w:pPr>
        <w:numPr>
          <w:ilvl w:val="0"/>
          <w:numId w:val="26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BILANS PUNKTÓW ECTS – NAKŁAD PRACY STUDENTA</w:t>
      </w:r>
    </w:p>
    <w:p w:rsidR="0006196F" w:rsidRDefault="0006196F">
      <w:p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196F" w:rsidRDefault="0006196F">
      <w:p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9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646"/>
      </w:tblGrid>
      <w:tr w:rsidR="0006196F">
        <w:trPr>
          <w:trHeight w:val="22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06196F">
        <w:trPr>
          <w:trHeight w:val="44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6F" w:rsidRDefault="0006196F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</w:p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96F" w:rsidRDefault="00FD6C95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</w:p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06196F">
        <w:trPr>
          <w:trHeight w:val="40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</w:tr>
      <w:tr w:rsidR="0006196F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Fonts w:ascii="Times New Roman" w:eastAsia="Cambria" w:hAnsi="Times New Roman" w:cs="Cambria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</w:tr>
      <w:tr w:rsidR="0006196F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</w:tr>
      <w:tr w:rsidR="0006196F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r>
              <w:rPr>
                <w:rFonts w:ascii="Times New Roman" w:eastAsia="Cambria" w:hAnsi="Times New Roman" w:cs="Cambria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Fonts w:ascii="Times New Roman" w:eastAsia="Cambria" w:hAnsi="Times New Roman" w:cs="Cambria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</w:tr>
      <w:tr w:rsidR="0006196F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</w:tr>
      <w:tr w:rsidR="0006196F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</w:tr>
      <w:tr w:rsidR="0006196F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</w:tr>
      <w:tr w:rsidR="0006196F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r>
              <w:rPr>
                <w:rFonts w:ascii="Times New Roman" w:eastAsia="Cambria" w:hAnsi="Times New Roman" w:cs="Cambria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Fonts w:ascii="Times New Roman" w:eastAsia="Cambria" w:hAnsi="Times New Roman" w:cs="Cambria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</w:tr>
      <w:tr w:rsidR="0006196F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</w:tr>
      <w:tr w:rsidR="0006196F">
        <w:trPr>
          <w:trHeight w:val="22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r>
              <w:rPr>
                <w:rStyle w:val="Brak"/>
                <w:rFonts w:ascii="Times New Roman" w:hAnsi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FD6C95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96F" w:rsidRDefault="0006196F"/>
        </w:tc>
      </w:tr>
    </w:tbl>
    <w:p w:rsidR="0006196F" w:rsidRDefault="0006196F">
      <w:pPr>
        <w:widowControl w:val="0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196F" w:rsidRDefault="00FD6C95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Style w:val="Brak"/>
          <w:b/>
          <w:bCs/>
          <w:i/>
          <w:iCs/>
          <w:sz w:val="18"/>
          <w:szCs w:val="18"/>
        </w:rPr>
      </w:pPr>
      <w:r>
        <w:rPr>
          <w:rStyle w:val="Brak"/>
          <w:b/>
          <w:bCs/>
          <w:i/>
          <w:iCs/>
          <w:sz w:val="18"/>
          <w:szCs w:val="18"/>
        </w:rPr>
        <w:t>*niepotrzebne usunąć</w:t>
      </w:r>
    </w:p>
    <w:p w:rsidR="0006196F" w:rsidRDefault="0006196F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24"/>
          <w:szCs w:val="24"/>
        </w:rPr>
      </w:pPr>
    </w:p>
    <w:p w:rsidR="0006196F" w:rsidRDefault="00FD6C95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16"/>
          <w:szCs w:val="16"/>
        </w:rPr>
      </w:pPr>
      <w:r>
        <w:rPr>
          <w:rStyle w:val="Brak"/>
          <w:b/>
          <w:bCs/>
          <w:i/>
          <w:iCs/>
          <w:sz w:val="20"/>
          <w:szCs w:val="20"/>
        </w:rPr>
        <w:t>Przyjmuję do realizacji</w:t>
      </w:r>
      <w:r>
        <w:rPr>
          <w:rStyle w:val="Brak"/>
          <w:i/>
          <w:iCs/>
          <w:sz w:val="16"/>
          <w:szCs w:val="16"/>
        </w:rPr>
        <w:t xml:space="preserve">    (data i czytelne  podpisy osób prowadzących przedmiot w danym roku akademickim)</w:t>
      </w:r>
    </w:p>
    <w:p w:rsidR="0006196F" w:rsidRDefault="0006196F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20"/>
          <w:szCs w:val="20"/>
        </w:rPr>
      </w:pPr>
    </w:p>
    <w:p w:rsidR="0006196F" w:rsidRDefault="0006196F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20"/>
          <w:szCs w:val="20"/>
        </w:rPr>
      </w:pPr>
    </w:p>
    <w:p w:rsidR="0006196F" w:rsidRDefault="00FD6C95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06196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CE" w:rsidRDefault="003F67CE">
      <w:r>
        <w:separator/>
      </w:r>
    </w:p>
  </w:endnote>
  <w:endnote w:type="continuationSeparator" w:id="0">
    <w:p w:rsidR="003F67CE" w:rsidRDefault="003F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6F" w:rsidRDefault="0006196F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6F" w:rsidRDefault="0006196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CE" w:rsidRDefault="003F67CE">
      <w:r>
        <w:separator/>
      </w:r>
    </w:p>
  </w:footnote>
  <w:footnote w:type="continuationSeparator" w:id="0">
    <w:p w:rsidR="003F67CE" w:rsidRDefault="003F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6F" w:rsidRDefault="0006196F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6F" w:rsidRDefault="0006196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EE4"/>
    <w:multiLevelType w:val="multilevel"/>
    <w:tmpl w:val="CC5CA31E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773F74"/>
    <w:multiLevelType w:val="multilevel"/>
    <w:tmpl w:val="E3A48520"/>
    <w:numStyleLink w:val="Zaimportowanystyl1"/>
  </w:abstractNum>
  <w:abstractNum w:abstractNumId="2" w15:restartNumberingAfterBreak="0">
    <w:nsid w:val="16BA1257"/>
    <w:multiLevelType w:val="multilevel"/>
    <w:tmpl w:val="8A08D3BE"/>
    <w:styleLink w:val="Zaimportowanystyl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E90390"/>
    <w:multiLevelType w:val="multilevel"/>
    <w:tmpl w:val="CE788572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783D72"/>
    <w:multiLevelType w:val="multilevel"/>
    <w:tmpl w:val="DF649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B9703B"/>
    <w:multiLevelType w:val="multilevel"/>
    <w:tmpl w:val="E3A48520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E0385A"/>
    <w:multiLevelType w:val="multilevel"/>
    <w:tmpl w:val="8B3E579A"/>
    <w:lvl w:ilvl="0">
      <w:start w:val="1"/>
      <w:numFmt w:val="decimal"/>
      <w:lvlText w:val="%1."/>
      <w:lvlJc w:val="left"/>
      <w:pPr>
        <w:tabs>
          <w:tab w:val="left" w:pos="426"/>
        </w:tabs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B370C6"/>
    <w:multiLevelType w:val="multilevel"/>
    <w:tmpl w:val="0DFCE340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C2134BC"/>
    <w:multiLevelType w:val="multilevel"/>
    <w:tmpl w:val="CEBEE1C6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C9C22F4"/>
    <w:multiLevelType w:val="multilevel"/>
    <w:tmpl w:val="11F2B64E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144E6E"/>
    <w:multiLevelType w:val="multilevel"/>
    <w:tmpl w:val="4F862FB6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32427D"/>
    <w:multiLevelType w:val="multilevel"/>
    <w:tmpl w:val="E1947AEE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52D0C03"/>
    <w:multiLevelType w:val="multilevel"/>
    <w:tmpl w:val="10025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DB021A"/>
    <w:multiLevelType w:val="multilevel"/>
    <w:tmpl w:val="8A08D3BE"/>
    <w:numStyleLink w:val="Zaimportowanystyl9"/>
  </w:abstractNum>
  <w:abstractNum w:abstractNumId="14" w15:restartNumberingAfterBreak="0">
    <w:nsid w:val="780930D9"/>
    <w:multiLevelType w:val="multilevel"/>
    <w:tmpl w:val="6F1E7454"/>
    <w:lvl w:ilvl="0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8"/>
  </w:num>
  <w:num w:numId="7">
    <w:abstractNumId w:val="9"/>
  </w:num>
  <w:num w:numId="8">
    <w:abstractNumId w:val="9"/>
    <w:lvlOverride w:ilvl="1">
      <w:startOverride w:val="2"/>
    </w:lvlOverride>
  </w:num>
  <w:num w:numId="9">
    <w:abstractNumId w:val="7"/>
  </w:num>
  <w:num w:numId="10">
    <w:abstractNumId w:val="7"/>
    <w:lvlOverride w:ilvl="1">
      <w:startOverride w:val="3"/>
    </w:lvlOverride>
  </w:num>
  <w:num w:numId="11">
    <w:abstractNumId w:val="10"/>
  </w:num>
  <w:num w:numId="12">
    <w:abstractNumId w:val="10"/>
    <w:lvlOverride w:ilvl="1">
      <w:startOverride w:val="4"/>
    </w:lvlOverride>
  </w:num>
  <w:num w:numId="13">
    <w:abstractNumId w:val="0"/>
  </w:num>
  <w:num w:numId="14">
    <w:abstractNumId w:val="0"/>
    <w:lvlOverride w:ilvl="1">
      <w:startOverride w:val="5"/>
    </w:lvlOverride>
  </w:num>
  <w:num w:numId="15">
    <w:abstractNumId w:val="1"/>
    <w:lvlOverride w:ilvl="0">
      <w:startOverride w:val="4"/>
    </w:lvlOverride>
  </w:num>
  <w:num w:numId="16">
    <w:abstractNumId w:val="3"/>
  </w:num>
  <w:num w:numId="17">
    <w:abstractNumId w:val="14"/>
  </w:num>
  <w:num w:numId="18">
    <w:abstractNumId w:val="14"/>
    <w:lvlOverride w:ilvl="1">
      <w:startOverride w:val="2"/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</w:num>
  <w:num w:numId="21">
    <w:abstractNumId w:val="6"/>
    <w:lvlOverride w:ilvl="1">
      <w:startOverride w:val="4"/>
    </w:lvlOverride>
  </w:num>
  <w:num w:numId="22">
    <w:abstractNumId w:val="11"/>
  </w:num>
  <w:num w:numId="23">
    <w:abstractNumId w:val="11"/>
    <w:lvlOverride w:ilvl="1">
      <w:startOverride w:val="5"/>
    </w:lvlOverride>
  </w:num>
  <w:num w:numId="24">
    <w:abstractNumId w:val="2"/>
  </w:num>
  <w:num w:numId="25">
    <w:abstractNumId w:val="13"/>
  </w:num>
  <w:num w:numId="26">
    <w:abstractNumId w:val="13"/>
    <w:lvlOverride w:ilvl="0">
      <w:startOverride w:val="5"/>
    </w:lvlOverride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6F"/>
    <w:rsid w:val="0006196F"/>
    <w:rsid w:val="003B3D1F"/>
    <w:rsid w:val="003C731B"/>
    <w:rsid w:val="003F67CE"/>
    <w:rsid w:val="00650CC9"/>
    <w:rsid w:val="00CB5657"/>
    <w:rsid w:val="00CD6EA0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0A7CCB-469C-4060-A35D-7BB1AEEB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66CC"/>
      <w:sz w:val="18"/>
      <w:szCs w:val="18"/>
      <w:u w:val="single" w:color="0066CC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24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9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jo@uj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Judyta Nowak</cp:lastModifiedBy>
  <cp:revision>5</cp:revision>
  <cp:lastPrinted>2019-10-03T08:21:00Z</cp:lastPrinted>
  <dcterms:created xsi:type="dcterms:W3CDTF">2019-10-03T08:16:00Z</dcterms:created>
  <dcterms:modified xsi:type="dcterms:W3CDTF">2020-06-24T11:48:00Z</dcterms:modified>
</cp:coreProperties>
</file>