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5A" w:rsidRPr="00D825AF" w:rsidRDefault="00D825AF" w:rsidP="00D825AF">
      <w:pPr>
        <w:jc w:val="center"/>
        <w:rPr>
          <w:b/>
          <w:bCs/>
        </w:rPr>
      </w:pPr>
      <w:r w:rsidRPr="00D825AF">
        <w:rPr>
          <w:b/>
          <w:bCs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D825AF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bookmarkStart w:id="0" w:name="_Hlk52440721"/>
            <w:r w:rsidRPr="00D825AF">
              <w:rPr>
                <w:b/>
                <w:sz w:val="20"/>
                <w:szCs w:val="18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BC3009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BC3009">
              <w:rPr>
                <w:sz w:val="20"/>
                <w:szCs w:val="18"/>
              </w:rPr>
              <w:t>12.6-7PIEL-C4.7D</w:t>
            </w:r>
          </w:p>
        </w:tc>
      </w:tr>
      <w:tr w:rsidR="00D825AF" w:rsidRPr="00D825AF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8B62B6" w:rsidRPr="008B62B6" w:rsidRDefault="008B62B6" w:rsidP="008B62B6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B62B6">
              <w:rPr>
                <w:sz w:val="20"/>
                <w:szCs w:val="18"/>
              </w:rPr>
              <w:t>Dietetyka</w:t>
            </w:r>
          </w:p>
          <w:p w:rsidR="00D825AF" w:rsidRPr="00D825AF" w:rsidRDefault="008B62B6" w:rsidP="008B62B6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8B62B6">
              <w:rPr>
                <w:sz w:val="20"/>
                <w:szCs w:val="18"/>
              </w:rPr>
              <w:t>Dietetics</w:t>
            </w:r>
          </w:p>
        </w:tc>
      </w:tr>
      <w:tr w:rsidR="00D825AF" w:rsidRPr="00D825AF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1.1. Kierunek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</w:t>
            </w:r>
            <w:r w:rsidR="00BC3009">
              <w:rPr>
                <w:sz w:val="20"/>
                <w:szCs w:val="18"/>
              </w:rPr>
              <w:t>iel</w:t>
            </w:r>
            <w:r w:rsidR="008B62B6">
              <w:rPr>
                <w:sz w:val="20"/>
                <w:szCs w:val="18"/>
              </w:rPr>
              <w:t>ę</w:t>
            </w:r>
            <w:r w:rsidR="00BC3009">
              <w:rPr>
                <w:sz w:val="20"/>
                <w:szCs w:val="18"/>
              </w:rPr>
              <w:t>gniarstwo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Stacjonarne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1.3. Poziom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I stopień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1.4. Profil studiów*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praktyczny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8B62B6" w:rsidRDefault="008B62B6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dr n. rol. Kamila Sobaś</w:t>
            </w:r>
          </w:p>
        </w:tc>
      </w:tr>
      <w:tr w:rsidR="00D825AF" w:rsidRPr="00ED3562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B62B6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8B62B6">
              <w:rPr>
                <w:sz w:val="20"/>
                <w:szCs w:val="18"/>
              </w:rPr>
              <w:t>kamila.sobas@ujk.edu.pl</w:t>
            </w:r>
          </w:p>
        </w:tc>
      </w:tr>
    </w:tbl>
    <w:p w:rsidR="00D825AF" w:rsidRPr="008B62B6" w:rsidRDefault="00D825AF" w:rsidP="00D825AF">
      <w:pPr>
        <w:spacing w:line="240" w:lineRule="auto"/>
        <w:rPr>
          <w:sz w:val="20"/>
          <w:szCs w:val="18"/>
          <w:lang w:val="en-US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j. polski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2.2. Wymagania wstępne*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8B62B6" w:rsidRDefault="008B62B6" w:rsidP="00A055D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Znajomość zasad żywienia na poziomie szkoły średniej,  anatomia i fizjologia układu pokarmowego</w:t>
            </w:r>
          </w:p>
        </w:tc>
      </w:tr>
    </w:tbl>
    <w:p w:rsidR="00D825AF" w:rsidRDefault="00D825AF" w:rsidP="00D825AF">
      <w:pPr>
        <w:spacing w:line="240" w:lineRule="auto"/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4A7EDD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wykłady, ćwiczenia</w:t>
            </w:r>
            <w:r w:rsidR="00252DAE">
              <w:rPr>
                <w:sz w:val="20"/>
                <w:szCs w:val="18"/>
              </w:rPr>
              <w:t xml:space="preserve">, 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252DAE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pomieszczenia dydaktyczne UJK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B62B6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Zaliczenie z oceną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8B62B6" w:rsidRDefault="008B62B6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Wykład konwersatoryjny, pogadanka, metoda problemowa</w:t>
            </w:r>
          </w:p>
        </w:tc>
      </w:tr>
      <w:tr w:rsidR="00D825AF" w:rsidRPr="00D825AF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1.   Ciborowska H., Rudnicka A.:Dietetyka. Żywienie człowieka zdrowego i chorego. Wydawnictwo Lekarskie PZWL, Warszawa 2012.</w:t>
            </w:r>
          </w:p>
          <w:p w:rsidR="00D825AF" w:rsidRPr="00D825AF" w:rsidRDefault="008B62B6" w:rsidP="008B62B6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8B62B6">
              <w:rPr>
                <w:sz w:val="20"/>
                <w:szCs w:val="18"/>
                <w:lang w:val="pl-PL"/>
              </w:rPr>
              <w:t xml:space="preserve">2.   Grzymisławski M., Gawęcki J. (red.): Żywienie człowieka zdrowego i chorego, t. 2. </w:t>
            </w:r>
            <w:r w:rsidRPr="008B62B6">
              <w:rPr>
                <w:sz w:val="20"/>
                <w:szCs w:val="18"/>
              </w:rPr>
              <w:t>Wydawnictwo Naukowe PWN, Warszawa 2010.</w:t>
            </w:r>
          </w:p>
        </w:tc>
      </w:tr>
      <w:tr w:rsidR="00D825AF" w:rsidRPr="00D825AF" w:rsidTr="008B62B6">
        <w:trPr>
          <w:trHeight w:val="2245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 xml:space="preserve">1. </w:t>
            </w:r>
            <w:r w:rsidRPr="008B62B6">
              <w:rPr>
                <w:sz w:val="20"/>
                <w:szCs w:val="18"/>
                <w:lang w:val="pl-PL"/>
              </w:rPr>
              <w:t xml:space="preserve">  Bawa S., Gajewska D., Kozłowska L. i wsp.: Dietoterapia Wydawnictwo SGGW, Warszawa 2009.</w:t>
            </w:r>
          </w:p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2.   Bujko J. (red.): Podstawy dietetyki. Wydawnictwo SGGW, Warszawa 2006.</w:t>
            </w:r>
          </w:p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3.   Gawęcki J. (red.): Żywienie człowieka. Podstawy nauki o żywieniu, t. 1.  Wydawnictwo Naukowe PWN, Warszawa 2011.</w:t>
            </w:r>
          </w:p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4.  Kunachowicz H., Nadolna I., Iwanow K., Przygoda B.: Wartość odżywcza wybranych produktów spożywczych i typowych potraw. Wydawnictwo Lekarskie  PZWL, Warszawa 2006.</w:t>
            </w:r>
          </w:p>
          <w:p w:rsidR="00D825AF" w:rsidRPr="008B62B6" w:rsidRDefault="008B62B6" w:rsidP="008B62B6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5.   Publikacje z serii: Instytut Żywności i Żywienia zaleca …</w:t>
            </w: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D825AF" w:rsidTr="00D825AF">
        <w:tc>
          <w:tcPr>
            <w:tcW w:w="10485" w:type="dxa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4.1.Cele przedmiotu (z uwzględnieniem formy zajęć)</w:t>
            </w:r>
          </w:p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</w:rPr>
            </w:pPr>
            <w:r w:rsidRPr="008B62B6">
              <w:rPr>
                <w:sz w:val="20"/>
                <w:szCs w:val="18"/>
              </w:rPr>
              <w:t>C1. – Student pozna wartości odżywcze podstawowych grup środków spożywczych, zasady prawidłowego żywienia człowieka w różnych okresach ontogenezy; z aktualnym systemem dietetycznym oraz rolą żywności i żywienia w  patogenezie i profilaktyce wybranych chorób.</w:t>
            </w:r>
          </w:p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</w:rPr>
            </w:pPr>
            <w:r w:rsidRPr="008B62B6">
              <w:rPr>
                <w:sz w:val="20"/>
                <w:szCs w:val="18"/>
              </w:rPr>
              <w:t xml:space="preserve">C2 – Student nauczy się  oceny sposobu żywienia i stanu odżywienia; obliczania dobowego wydatku energetycznego </w:t>
            </w:r>
          </w:p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</w:rPr>
            </w:pPr>
            <w:r w:rsidRPr="008B62B6">
              <w:rPr>
                <w:sz w:val="20"/>
                <w:szCs w:val="18"/>
              </w:rPr>
              <w:t xml:space="preserve">         poprzez wyliczanie podstawowej i całkowitej przemiany materii.</w:t>
            </w:r>
          </w:p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</w:rPr>
            </w:pPr>
            <w:r w:rsidRPr="008B62B6">
              <w:rPr>
                <w:sz w:val="20"/>
                <w:szCs w:val="18"/>
              </w:rPr>
              <w:t xml:space="preserve">C3 </w:t>
            </w:r>
            <w:r>
              <w:rPr>
                <w:sz w:val="20"/>
                <w:szCs w:val="18"/>
              </w:rPr>
              <w:t>S</w:t>
            </w:r>
            <w:r w:rsidRPr="008B62B6">
              <w:rPr>
                <w:sz w:val="20"/>
                <w:szCs w:val="18"/>
              </w:rPr>
              <w:t xml:space="preserve">tudent nauczy się kształtowania świadomości </w:t>
            </w:r>
            <w:r>
              <w:rPr>
                <w:sz w:val="20"/>
                <w:szCs w:val="18"/>
              </w:rPr>
              <w:t xml:space="preserve">pacjenta </w:t>
            </w:r>
            <w:r w:rsidRPr="008B62B6">
              <w:rPr>
                <w:sz w:val="20"/>
                <w:szCs w:val="18"/>
              </w:rPr>
              <w:t xml:space="preserve">jako istotnej roli prawidłowego żywienia w profilaktyce i terapii wybranych </w:t>
            </w:r>
          </w:p>
          <w:p w:rsidR="00D825AF" w:rsidRPr="00D825AF" w:rsidRDefault="008B62B6" w:rsidP="00D825AF">
            <w:pPr>
              <w:spacing w:line="240" w:lineRule="auto"/>
              <w:rPr>
                <w:sz w:val="20"/>
                <w:szCs w:val="18"/>
              </w:rPr>
            </w:pPr>
            <w:r w:rsidRPr="008B62B6">
              <w:rPr>
                <w:sz w:val="20"/>
                <w:szCs w:val="18"/>
              </w:rPr>
              <w:t xml:space="preserve">       schorzeń.</w:t>
            </w:r>
          </w:p>
        </w:tc>
      </w:tr>
      <w:tr w:rsidR="00D825AF" w:rsidRPr="00D825AF" w:rsidTr="00D825AF">
        <w:tc>
          <w:tcPr>
            <w:tcW w:w="10485" w:type="dxa"/>
            <w:shd w:val="clear" w:color="auto" w:fill="FFFFFF" w:themeFill="background1"/>
          </w:tcPr>
          <w:p w:rsidR="00D825AF" w:rsidRDefault="00D825AF" w:rsidP="003C08E0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4.2. Treści programowe</w:t>
            </w:r>
          </w:p>
          <w:p w:rsidR="003C08E0" w:rsidRDefault="003C08E0" w:rsidP="003C08E0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WYKŁADY 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Wprowadzenie do dietetyki. (1)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 xml:space="preserve">Potrzeby energetyczne organizmu człowieka. Podstawowa przemiana materii i czynniki warunkujące jej poziom. 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Bilans energetyczny organizmu człowieka. (2)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Rola w organizmie, występowanie w żywności i biodostępność podstawowych składników odżywczych (białka, tłuszcze, węglowodany). (2)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Podział środków spożywczych na grupy, charakterystyka ich wartości odżywczej. (2) Zasady prawidłowego żywienia w różnych okresach ontogenezy. (2)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Rola żywności i żywienia w patogenezie oraz profilaktyce wybranych chorób dietozależnych. (1)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 xml:space="preserve"> Etiopatogeneza i skutki zdrowotne otyłości. (1)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 xml:space="preserve">Ogólna charakterystyka diet objętych systemem dietetycznym. (1) 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Dietoprofilaktyka i żywienie w chorobach nowotworowych. (2)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 xml:space="preserve"> Dietoterapia i dietoprofilaktyka osteoporozy. (1)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</w:p>
          <w:p w:rsidR="003C08E0" w:rsidRPr="003C08E0" w:rsidRDefault="003C08E0" w:rsidP="003C08E0">
            <w:pPr>
              <w:spacing w:line="240" w:lineRule="auto"/>
              <w:rPr>
                <w:b/>
                <w:bCs/>
                <w:sz w:val="22"/>
              </w:rPr>
            </w:pPr>
            <w:r w:rsidRPr="003C08E0">
              <w:rPr>
                <w:b/>
                <w:bCs/>
                <w:sz w:val="22"/>
              </w:rPr>
              <w:lastRenderedPageBreak/>
              <w:t>Ćwiczenia: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Rola w organizmie, występowanie w żywności i biodostępność podstawowych składników odżywczych (składniki mineralne, witaminy). (3)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 xml:space="preserve">Obliczanie  dobowego  wydatku  energetycznego  poprzez  wyliczanie  podstawowej  i   całkowitej przemiany materii. 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Ustalanie zapotrzebowania energetycznego w różnych stanach chorobowych. (2)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 xml:space="preserve"> Zasady ustalania i oceny jadłospisów. (3)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 xml:space="preserve">Metody oceny sposobu żywienia i stanu odżywienia. (2) 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Dietoterapia otyłości. (2)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 xml:space="preserve">Postępowanie dietetyczne w zespole metabolicznym i cukrzycy typu 2. (3) 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 xml:space="preserve">Dietoterapia i dietoprofilaktyka nadciśnienia tętniczego i powikłań miażdżycy. (2) 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Żywienie po zabiegach chirurgicznych. (1)</w:t>
            </w:r>
          </w:p>
          <w:p w:rsidR="003C08E0" w:rsidRPr="003C08E0" w:rsidRDefault="003C08E0" w:rsidP="003C08E0">
            <w:pPr>
              <w:spacing w:line="240" w:lineRule="auto"/>
              <w:rPr>
                <w:sz w:val="22"/>
              </w:rPr>
            </w:pPr>
            <w:r w:rsidRPr="003C08E0">
              <w:rPr>
                <w:sz w:val="22"/>
              </w:rPr>
              <w:t>Podstawy żywienia dojelitowego i pozajelitowego, środki spożywcze specjalnego przeznaczenia żywieniowego (2)</w:t>
            </w:r>
          </w:p>
          <w:p w:rsidR="00D825AF" w:rsidRPr="003C08E0" w:rsidRDefault="00D825AF" w:rsidP="00D825AF">
            <w:pPr>
              <w:spacing w:line="240" w:lineRule="auto"/>
              <w:rPr>
                <w:sz w:val="22"/>
              </w:rPr>
            </w:pPr>
          </w:p>
          <w:p w:rsidR="00D825AF" w:rsidRPr="00D825AF" w:rsidRDefault="00D825AF" w:rsidP="00D825AF">
            <w:pPr>
              <w:spacing w:line="240" w:lineRule="auto"/>
              <w:rPr>
                <w:sz w:val="20"/>
                <w:szCs w:val="18"/>
              </w:rPr>
            </w:pP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8000"/>
        <w:gridCol w:w="1689"/>
      </w:tblGrid>
      <w:tr w:rsidR="00D825AF" w:rsidRPr="00D825AF" w:rsidTr="00ED356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Efekt</w:t>
            </w:r>
          </w:p>
        </w:tc>
        <w:tc>
          <w:tcPr>
            <w:tcW w:w="8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Student, który zaliczył przedmiot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BC3009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BC3009">
              <w:rPr>
                <w:b/>
                <w:sz w:val="20"/>
                <w:szCs w:val="18"/>
                <w:lang w:val="pl-PL"/>
              </w:rPr>
              <w:t>Odniesienie do kierunkowych efektów uczenia się</w:t>
            </w:r>
          </w:p>
        </w:tc>
      </w:tr>
      <w:tr w:rsidR="00D825AF" w:rsidRPr="00D825AF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zakresie </w:t>
            </w:r>
            <w:r w:rsidRPr="00D825AF">
              <w:rPr>
                <w:b/>
                <w:sz w:val="20"/>
                <w:szCs w:val="18"/>
              </w:rPr>
              <w:t>WIEDZY</w:t>
            </w:r>
            <w:r w:rsidRPr="00D825AF">
              <w:rPr>
                <w:sz w:val="20"/>
                <w:szCs w:val="18"/>
              </w:rPr>
              <w:t xml:space="preserve"> zna:</w:t>
            </w:r>
          </w:p>
        </w:tc>
      </w:tr>
      <w:tr w:rsidR="00D825AF" w:rsidRPr="00D825AF" w:rsidTr="00ED356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W01</w:t>
            </w:r>
          </w:p>
        </w:tc>
        <w:tc>
          <w:tcPr>
            <w:tcW w:w="8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8B62B6" w:rsidRDefault="008B62B6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zapotrzebowanie organizmu na składniki pokarmowe;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8B62B6" w:rsidRDefault="008B62B6" w:rsidP="00ED3562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PIEL1P_W74</w:t>
            </w:r>
          </w:p>
        </w:tc>
      </w:tr>
      <w:tr w:rsidR="00D825AF" w:rsidRPr="00D825AF" w:rsidTr="00ED356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8B62B6" w:rsidRDefault="008B62B6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W02</w:t>
            </w:r>
          </w:p>
        </w:tc>
        <w:tc>
          <w:tcPr>
            <w:tcW w:w="8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zasady żywienia osób zdrowych i chorych w różnym wieku oraz żywienia</w:t>
            </w:r>
          </w:p>
          <w:p w:rsidR="00D825AF" w:rsidRPr="008B62B6" w:rsidRDefault="008B62B6" w:rsidP="008B62B6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dojelitowego i pozajelitowego;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8B62B6" w:rsidRDefault="008B62B6" w:rsidP="00ED3562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PIEL1P_W75</w:t>
            </w:r>
          </w:p>
        </w:tc>
      </w:tr>
      <w:tr w:rsidR="008B62B6" w:rsidRPr="00D825AF" w:rsidTr="00ED356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B62B6" w:rsidRDefault="00F14B20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W03</w:t>
            </w:r>
          </w:p>
        </w:tc>
        <w:tc>
          <w:tcPr>
            <w:tcW w:w="8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B62B6" w:rsidRPr="008B62B6" w:rsidRDefault="008B62B6" w:rsidP="008B62B6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8B62B6">
              <w:rPr>
                <w:sz w:val="20"/>
                <w:szCs w:val="18"/>
                <w:lang w:val="pl-PL"/>
              </w:rPr>
              <w:t>zasady leczenia dietetycznego i powikłania dietoterapii;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B62B6" w:rsidRPr="008B62B6" w:rsidRDefault="00F14B20" w:rsidP="00ED3562">
            <w:pPr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F14B20">
              <w:rPr>
                <w:sz w:val="20"/>
                <w:szCs w:val="18"/>
                <w:lang w:val="pl-PL"/>
              </w:rPr>
              <w:t>PIEL1P_W76</w:t>
            </w:r>
          </w:p>
        </w:tc>
      </w:tr>
      <w:tr w:rsidR="008B62B6" w:rsidRPr="00D825AF" w:rsidTr="00ED356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B62B6" w:rsidRDefault="00F14B20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W04</w:t>
            </w:r>
          </w:p>
        </w:tc>
        <w:tc>
          <w:tcPr>
            <w:tcW w:w="8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B62B6" w:rsidRPr="00F14B20" w:rsidRDefault="00F14B20" w:rsidP="008B62B6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F14B20">
              <w:rPr>
                <w:sz w:val="20"/>
                <w:szCs w:val="18"/>
                <w:lang w:val="pl-PL"/>
              </w:rPr>
              <w:t>rodzaje i zastosowanie środków spożywczych specjalnego przeznaczenia żywieniowego;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B62B6" w:rsidRPr="00F14B20" w:rsidRDefault="00F14B20" w:rsidP="00ED3562">
            <w:pPr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F14B20">
              <w:rPr>
                <w:sz w:val="20"/>
                <w:szCs w:val="18"/>
                <w:lang w:val="pl-PL"/>
              </w:rPr>
              <w:t>PIEL1P_W77</w:t>
            </w:r>
          </w:p>
        </w:tc>
      </w:tr>
      <w:tr w:rsidR="00D825AF" w:rsidRPr="00D825AF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ED356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zakresie </w:t>
            </w:r>
            <w:r w:rsidRPr="00D825AF">
              <w:rPr>
                <w:b/>
                <w:sz w:val="20"/>
                <w:szCs w:val="18"/>
              </w:rPr>
              <w:t xml:space="preserve">UMIEJĘTNOŚCI </w:t>
            </w:r>
            <w:r w:rsidRPr="00D825AF">
              <w:rPr>
                <w:sz w:val="20"/>
                <w:szCs w:val="18"/>
              </w:rPr>
              <w:t>potrafi:</w:t>
            </w:r>
          </w:p>
        </w:tc>
      </w:tr>
      <w:tr w:rsidR="00D825AF" w:rsidRPr="00D825AF" w:rsidTr="00ED356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U01</w:t>
            </w:r>
          </w:p>
        </w:tc>
        <w:tc>
          <w:tcPr>
            <w:tcW w:w="8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F14B20" w:rsidRDefault="00F14B20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F14B20">
              <w:rPr>
                <w:sz w:val="20"/>
                <w:szCs w:val="18"/>
                <w:lang w:val="pl-PL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F14B20" w:rsidRDefault="00F14B20" w:rsidP="00ED3562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F14B20">
              <w:rPr>
                <w:sz w:val="20"/>
                <w:szCs w:val="18"/>
                <w:lang w:val="pl-PL"/>
              </w:rPr>
              <w:t>PIEL1P_U63</w:t>
            </w:r>
          </w:p>
        </w:tc>
      </w:tr>
      <w:tr w:rsidR="00D825AF" w:rsidRPr="00D825AF" w:rsidTr="00ED356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F14B20" w:rsidRDefault="00F14B20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U02</w:t>
            </w:r>
          </w:p>
        </w:tc>
        <w:tc>
          <w:tcPr>
            <w:tcW w:w="8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F14B20" w:rsidRDefault="00F14B20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F14B20">
              <w:rPr>
                <w:sz w:val="20"/>
                <w:szCs w:val="18"/>
                <w:lang w:val="pl-PL"/>
              </w:rPr>
              <w:t>stosować diety terapeutyczne w wybranych schorzeniach;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F14B20" w:rsidRDefault="00F14B20" w:rsidP="00ED3562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F14B20">
              <w:rPr>
                <w:sz w:val="20"/>
                <w:szCs w:val="18"/>
                <w:lang w:val="pl-PL"/>
              </w:rPr>
              <w:t>PIEL1P_U64</w:t>
            </w:r>
          </w:p>
        </w:tc>
      </w:tr>
      <w:tr w:rsidR="00F14B20" w:rsidRPr="00D825AF" w:rsidTr="00ED356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14B20" w:rsidRPr="00F14B20" w:rsidRDefault="00F14B20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U03</w:t>
            </w:r>
          </w:p>
        </w:tc>
        <w:tc>
          <w:tcPr>
            <w:tcW w:w="8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14B20" w:rsidRPr="00F14B20" w:rsidRDefault="00F14B20" w:rsidP="00D825AF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F14B20">
              <w:rPr>
                <w:sz w:val="20"/>
                <w:szCs w:val="18"/>
                <w:lang w:val="pl-PL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14B20" w:rsidRPr="00F14B20" w:rsidRDefault="00F14B20" w:rsidP="00ED3562">
            <w:pPr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F14B20">
              <w:rPr>
                <w:sz w:val="20"/>
                <w:szCs w:val="18"/>
                <w:lang w:val="pl-PL"/>
              </w:rPr>
              <w:t>PIEL1P_U65</w:t>
            </w: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D825AF">
        <w:rPr>
          <w:rFonts w:cs="Times New Roman"/>
          <w:b/>
          <w:bCs/>
          <w:sz w:val="20"/>
          <w:szCs w:val="20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79"/>
        <w:gridCol w:w="456"/>
        <w:gridCol w:w="397"/>
        <w:gridCol w:w="457"/>
        <w:gridCol w:w="459"/>
        <w:gridCol w:w="399"/>
        <w:gridCol w:w="459"/>
        <w:gridCol w:w="422"/>
        <w:gridCol w:w="366"/>
        <w:gridCol w:w="421"/>
        <w:gridCol w:w="491"/>
        <w:gridCol w:w="426"/>
        <w:gridCol w:w="491"/>
        <w:gridCol w:w="433"/>
        <w:gridCol w:w="375"/>
        <w:gridCol w:w="433"/>
        <w:gridCol w:w="450"/>
        <w:gridCol w:w="390"/>
        <w:gridCol w:w="449"/>
        <w:gridCol w:w="429"/>
        <w:gridCol w:w="372"/>
        <w:gridCol w:w="428"/>
      </w:tblGrid>
      <w:tr w:rsidR="00D825AF" w:rsidRPr="00D825AF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Efekty przedmiotowe </w:t>
            </w:r>
            <w:r w:rsidRPr="00D825AF">
              <w:rPr>
                <w:rFonts w:cs="Times New Roman"/>
                <w:b/>
                <w:i/>
                <w:sz w:val="20"/>
                <w:szCs w:val="20"/>
              </w:rPr>
              <w:t>(symbol)</w:t>
            </w:r>
          </w:p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ED3562" w:rsidRPr="00D825AF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Egzamin pisemny*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Aktywność na zajęciach*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</w:t>
            </w:r>
            <w:r w:rsidR="00ED3562">
              <w:rPr>
                <w:rFonts w:cs="Times New Roman"/>
                <w:b/>
                <w:bCs/>
                <w:sz w:val="20"/>
                <w:szCs w:val="20"/>
              </w:rPr>
              <w:t xml:space="preserve">ca   </w:t>
            </w:r>
            <w:r w:rsidRPr="00D825AF">
              <w:rPr>
                <w:rFonts w:cs="Times New Roman"/>
                <w:b/>
                <w:bCs/>
                <w:sz w:val="20"/>
                <w:szCs w:val="20"/>
              </w:rPr>
              <w:t>w grupie*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D825A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  <w:r w:rsidRPr="00D825AF"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62" w:rsidRPr="00D825AF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ED3562" w:rsidRPr="00D825AF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ED3562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62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62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F14B20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62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F14B20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62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62" w:rsidRPr="00D825AF" w:rsidTr="00291593">
        <w:tc>
          <w:tcPr>
            <w:tcW w:w="0" w:type="auto"/>
            <w:shd w:val="clear" w:color="auto" w:fill="FFFFFF" w:themeFill="background1"/>
          </w:tcPr>
          <w:p w:rsidR="00D825AF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62" w:rsidRPr="00D825AF" w:rsidTr="00291593">
        <w:tc>
          <w:tcPr>
            <w:tcW w:w="0" w:type="auto"/>
            <w:shd w:val="clear" w:color="auto" w:fill="FFFFFF" w:themeFill="background1"/>
          </w:tcPr>
          <w:p w:rsidR="00F14B20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ED356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B20" w:rsidRPr="00D825AF" w:rsidRDefault="00F14B2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25AF" w:rsidRPr="00D825AF" w:rsidRDefault="00D825AF">
      <w:pPr>
        <w:rPr>
          <w:b/>
          <w:bCs/>
          <w:sz w:val="20"/>
          <w:szCs w:val="18"/>
        </w:rPr>
      </w:pPr>
    </w:p>
    <w:p w:rsidR="00D825AF" w:rsidRPr="00D825AF" w:rsidRDefault="00D825AF" w:rsidP="00D825AF">
      <w:pPr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D825AF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C465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Kryterium oceny</w:t>
            </w:r>
          </w:p>
        </w:tc>
      </w:tr>
      <w:tr w:rsidR="00D825AF" w:rsidRPr="00D825AF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wykład (W)</w:t>
            </w:r>
          </w:p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F3370" w:rsidRDefault="002F3370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F3370">
              <w:rPr>
                <w:rFonts w:cs="Times New Roman"/>
                <w:sz w:val="20"/>
                <w:szCs w:val="20"/>
                <w:lang w:val="pl-PL"/>
              </w:rPr>
              <w:t xml:space="preserve">Prezentacja wiedzy związanej z przedmiotem na poziomie </w:t>
            </w:r>
            <w:r>
              <w:rPr>
                <w:rFonts w:cs="Times New Roman"/>
                <w:sz w:val="20"/>
                <w:szCs w:val="20"/>
                <w:lang w:val="pl-PL"/>
              </w:rPr>
              <w:t>podstawowym</w:t>
            </w:r>
            <w:r w:rsidRPr="002F3370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F3370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F3370" w:rsidRDefault="002F3370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F3370">
              <w:rPr>
                <w:rFonts w:cs="Times New Roman"/>
                <w:sz w:val="20"/>
                <w:szCs w:val="20"/>
                <w:lang w:val="pl-PL"/>
              </w:rPr>
              <w:t>Udzielenie wyczerpującej odpowiedzi na zadany temat,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F3370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F3370" w:rsidRDefault="002F3370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F3370">
              <w:rPr>
                <w:lang w:val="pl-PL"/>
              </w:rPr>
              <w:t xml:space="preserve"> </w:t>
            </w:r>
            <w:r w:rsidRPr="002F3370">
              <w:rPr>
                <w:rFonts w:cs="Times New Roman"/>
                <w:sz w:val="20"/>
                <w:szCs w:val="20"/>
                <w:lang w:val="pl-PL"/>
              </w:rPr>
              <w:t xml:space="preserve">Udzielenie wyczerpującej odpowiedzi na zadany temat, </w:t>
            </w:r>
            <w:r>
              <w:rPr>
                <w:rFonts w:cs="Times New Roman"/>
                <w:sz w:val="20"/>
                <w:szCs w:val="20"/>
                <w:lang w:val="pl-PL"/>
              </w:rPr>
              <w:t>tr</w:t>
            </w:r>
            <w:r w:rsidRPr="002F3370">
              <w:rPr>
                <w:rFonts w:cs="Times New Roman"/>
                <w:sz w:val="20"/>
                <w:szCs w:val="20"/>
                <w:lang w:val="pl-PL"/>
              </w:rPr>
              <w:t>afny</w:t>
            </w:r>
            <w:r w:rsidRPr="002F3370">
              <w:rPr>
                <w:rFonts w:cs="Times New Roman"/>
                <w:sz w:val="20"/>
                <w:szCs w:val="20"/>
                <w:lang w:val="pl-PL"/>
              </w:rPr>
              <w:t xml:space="preserve"> dobór literatury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F3370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B702E" w:rsidRDefault="00DB702E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B702E">
              <w:rPr>
                <w:rFonts w:cs="Times New Roman"/>
                <w:sz w:val="20"/>
                <w:szCs w:val="20"/>
                <w:lang w:val="pl-PL"/>
              </w:rPr>
              <w:t>Umiejętność integracji wiedzy z przedmiotów pokrewnych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B702E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B702E" w:rsidRDefault="00DB702E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B702E">
              <w:rPr>
                <w:rFonts w:cs="Times New Roman"/>
                <w:sz w:val="20"/>
                <w:szCs w:val="20"/>
                <w:lang w:val="pl-PL"/>
              </w:rPr>
              <w:t>Samodzielność i kreatywność w prezentacji problematyki</w:t>
            </w:r>
          </w:p>
        </w:tc>
      </w:tr>
      <w:tr w:rsidR="00D825AF" w:rsidRPr="00D825AF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B702E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ćwiczenia (C)*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B702E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B702E">
              <w:rPr>
                <w:rFonts w:cs="Times New Roman"/>
                <w:sz w:val="20"/>
                <w:szCs w:val="20"/>
              </w:rPr>
              <w:t>Zgodność wypowiedzi z zadaniem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B702E" w:rsidRDefault="00DB702E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B702E">
              <w:rPr>
                <w:rFonts w:cs="Times New Roman"/>
                <w:sz w:val="20"/>
                <w:szCs w:val="20"/>
                <w:lang w:val="pl-PL"/>
              </w:rPr>
              <w:t>Prezentacja wiedzy związanej z przedmiotem na poziomie zadowalającym.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B702E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B702E" w:rsidRDefault="00DB702E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B702E">
              <w:rPr>
                <w:rFonts w:cs="Times New Roman"/>
                <w:sz w:val="20"/>
                <w:szCs w:val="20"/>
                <w:lang w:val="pl-PL"/>
              </w:rPr>
              <w:t>Udzielenie wyczerpującej odpowiedzi na zadane polecenie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B702E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B702E" w:rsidRDefault="00DB702E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B702E">
              <w:rPr>
                <w:rFonts w:cs="Times New Roman"/>
                <w:sz w:val="20"/>
                <w:szCs w:val="20"/>
                <w:lang w:val="pl-PL"/>
              </w:rPr>
              <w:t>Umiejętność integracji wiedzy z przedmiotów pokrewnych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B702E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B702E" w:rsidRDefault="00DB702E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B702E">
              <w:rPr>
                <w:rFonts w:cs="Times New Roman"/>
                <w:sz w:val="20"/>
                <w:szCs w:val="20"/>
                <w:lang w:val="pl-PL"/>
              </w:rPr>
              <w:t>Samodzielność i kreatywność w prezentacji problematyki</w:t>
            </w:r>
            <w:bookmarkStart w:id="1" w:name="_GoBack"/>
            <w:bookmarkEnd w:id="1"/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2"/>
        <w:gridCol w:w="1514"/>
        <w:gridCol w:w="1770"/>
      </w:tblGrid>
      <w:tr w:rsidR="00D825AF" w:rsidRPr="00D825AF" w:rsidTr="00291593">
        <w:tc>
          <w:tcPr>
            <w:tcW w:w="0" w:type="auto"/>
            <w:vMerge w:val="restart"/>
          </w:tcPr>
          <w:p w:rsidR="00D825AF" w:rsidRPr="00BC3009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  <w:lang w:val="pl-PL"/>
              </w:rPr>
            </w:pPr>
          </w:p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Kategoria</w:t>
            </w:r>
          </w:p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</w:p>
        </w:tc>
        <w:tc>
          <w:tcPr>
            <w:tcW w:w="0" w:type="auto"/>
            <w:gridSpan w:val="2"/>
          </w:tcPr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Obciążenie studenta</w:t>
            </w:r>
          </w:p>
        </w:tc>
      </w:tr>
      <w:tr w:rsidR="00D825AF" w:rsidRPr="00D825AF" w:rsidTr="00291593">
        <w:tc>
          <w:tcPr>
            <w:tcW w:w="0" w:type="auto"/>
            <w:vMerge/>
          </w:tcPr>
          <w:p w:rsidR="00D825AF" w:rsidRPr="00D825AF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Studia stacjonarne</w:t>
            </w:r>
          </w:p>
        </w:tc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Studia niestacjonarne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:rsidR="00D825AF" w:rsidRPr="00BC3009" w:rsidRDefault="00D825AF" w:rsidP="00D825AF">
            <w:pPr>
              <w:widowControl/>
              <w:spacing w:line="240" w:lineRule="auto"/>
              <w:jc w:val="left"/>
              <w:rPr>
                <w:sz w:val="20"/>
                <w:szCs w:val="18"/>
                <w:lang w:val="pl-PL"/>
              </w:rPr>
            </w:pPr>
            <w:r w:rsidRPr="00BC3009">
              <w:rPr>
                <w:iCs/>
                <w:sz w:val="20"/>
                <w:szCs w:val="18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BC3009" w:rsidRDefault="008741A4" w:rsidP="008741A4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BC3009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Udział w wykładach*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8741A4" w:rsidP="008741A4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BC3009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BC3009">
              <w:rPr>
                <w:iCs/>
                <w:sz w:val="20"/>
                <w:szCs w:val="18"/>
                <w:lang w:val="pl-PL"/>
              </w:rPr>
              <w:t>Udział w ćwiczeniach, konwersatoriach, laboratoriach*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BC3009" w:rsidRDefault="008741A4" w:rsidP="008741A4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BC3009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ćwiczenia praktyczne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8741A4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29159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BC3009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BC3009">
              <w:rPr>
                <w:iCs/>
                <w:sz w:val="20"/>
                <w:szCs w:val="18"/>
                <w:lang w:val="pl-PL"/>
              </w:rPr>
              <w:t>Udział w egzaminie/kolokwium zaliczeniowym*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BC3009" w:rsidRDefault="00D825AF" w:rsidP="008741A4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BC3009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BC3009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BC3009">
              <w:rPr>
                <w:iCs/>
                <w:sz w:val="20"/>
                <w:szCs w:val="18"/>
                <w:lang w:val="pl-PL"/>
              </w:rPr>
              <w:t>Inne (należy wskazać jakie? np. zajęcia praktyczne)*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BC3009" w:rsidRDefault="00D825AF" w:rsidP="008741A4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BC3009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BC3009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BC3009">
              <w:rPr>
                <w:iCs/>
                <w:sz w:val="20"/>
                <w:szCs w:val="18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BC3009" w:rsidRDefault="008741A4" w:rsidP="008741A4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BC3009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Przygotowanie do wykładu*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8741A4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252DAE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252DAE" w:rsidRPr="00D825AF" w:rsidRDefault="00252DAE" w:rsidP="00D825AF">
            <w:pPr>
              <w:spacing w:line="240" w:lineRule="auto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Przygotowanie do ćwiczeń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D825AF" w:rsidRDefault="008741A4" w:rsidP="008741A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D825AF" w:rsidRDefault="00252DAE" w:rsidP="00D825AF">
            <w:pPr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b/>
                <w:iCs/>
                <w:sz w:val="20"/>
                <w:szCs w:val="18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8741A4" w:rsidP="008741A4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8741A4" w:rsidP="008741A4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</w:tbl>
    <w:p w:rsidR="00D825AF" w:rsidRDefault="00D825AF"/>
    <w:sectPr w:rsidR="00D825A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5AF"/>
    <w:rsid w:val="001D1746"/>
    <w:rsid w:val="00252DAE"/>
    <w:rsid w:val="002F3370"/>
    <w:rsid w:val="00351AC8"/>
    <w:rsid w:val="003C08E0"/>
    <w:rsid w:val="004A7EDD"/>
    <w:rsid w:val="008741A4"/>
    <w:rsid w:val="008B62B6"/>
    <w:rsid w:val="00A055D3"/>
    <w:rsid w:val="00BC3009"/>
    <w:rsid w:val="00D825AF"/>
    <w:rsid w:val="00DB702E"/>
    <w:rsid w:val="00DC4653"/>
    <w:rsid w:val="00EA5BEE"/>
    <w:rsid w:val="00ED3562"/>
    <w:rsid w:val="00F14B20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074D"/>
  <w15:docId w15:val="{E2FF7A56-665C-408A-A3A1-29A579D5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Małgorzata Kaczmarczyk</cp:lastModifiedBy>
  <cp:revision>11</cp:revision>
  <dcterms:created xsi:type="dcterms:W3CDTF">2020-10-01T08:31:00Z</dcterms:created>
  <dcterms:modified xsi:type="dcterms:W3CDTF">2021-07-27T18:25:00Z</dcterms:modified>
</cp:coreProperties>
</file>