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0" w:rsidRDefault="001E14D0" w:rsidP="001E14D0">
      <w:pPr>
        <w:jc w:val="center"/>
        <w:rPr>
          <w:rFonts w:ascii="Arial" w:hAnsi="Arial" w:cs="Arial"/>
          <w:b/>
        </w:rPr>
      </w:pPr>
      <w:r w:rsidRPr="009F6D52">
        <w:rPr>
          <w:rFonts w:ascii="Arial" w:hAnsi="Arial" w:cs="Arial"/>
          <w:b/>
        </w:rPr>
        <w:t>KARTA PRZEDMIOTU</w:t>
      </w:r>
    </w:p>
    <w:p w:rsidR="001E14D0" w:rsidRPr="001E14D0" w:rsidRDefault="001D26B2" w:rsidP="001E14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akademicki 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267"/>
        <w:gridCol w:w="5831"/>
      </w:tblGrid>
      <w:tr w:rsidR="001E14D0" w:rsidTr="0050084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16.1-7WF-A5</w:t>
            </w:r>
            <w:r w:rsidRPr="001E6BAA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F</w:t>
            </w:r>
          </w:p>
        </w:tc>
      </w:tr>
      <w:tr w:rsidR="001E14D0" w:rsidTr="00500847">
        <w:trPr>
          <w:cantSplit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Filozofia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Philosophy</w:t>
            </w:r>
            <w:proofErr w:type="spellEnd"/>
          </w:p>
        </w:tc>
      </w:tr>
      <w:tr w:rsidR="001E14D0" w:rsidTr="005008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838"/>
      </w:tblGrid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Iwona Kijewska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Iwona Kijewska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kije12@wp.pl</w:t>
            </w: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</w:p>
        </w:tc>
      </w:tr>
      <w:tr w:rsidR="001E14D0" w:rsidTr="00500847">
        <w:trPr>
          <w:trHeight w:val="27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brak</w:t>
            </w: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1E14D0" w:rsidTr="00500847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E14D0" w:rsidRDefault="001E14D0" w:rsidP="00500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E14D0" w:rsidRDefault="001E14D0" w:rsidP="00500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1E14D0" w:rsidTr="00500847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4D0" w:rsidRDefault="001E14D0" w:rsidP="00500847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4D0" w:rsidRDefault="001E14D0" w:rsidP="00500847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1E14D0" w:rsidRDefault="001E14D0" w:rsidP="00500847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</w:p>
          <w:p w:rsidR="001E14D0" w:rsidRDefault="001E14D0" w:rsidP="00500847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zaj</w:t>
            </w:r>
            <w:r>
              <w:rPr>
                <w:rStyle w:val="Bodytext39"/>
                <w:rFonts w:ascii="Arial" w:hAnsi="Arial" w:cs="Arial"/>
                <w:i/>
                <w:sz w:val="18"/>
                <w:szCs w:val="18"/>
                <w:lang w:val="pl-PL" w:eastAsia="en-US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cia tradycyjne w pomieszczeniu dydaktycznym UJK</w:t>
            </w:r>
          </w:p>
        </w:tc>
      </w:tr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Słowne (wykład, pogadanki, opis, ,opowiadania), oglądowe , inaczej percepcyjnych ( wykorzystanie  technicznych środków dydaktycznych)</w:t>
            </w:r>
          </w:p>
        </w:tc>
      </w:tr>
      <w:tr w:rsidR="001E14D0" w:rsidTr="00500847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  <w:p w:rsidR="001E14D0" w:rsidRDefault="001E14D0" w:rsidP="0050084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McInerney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P., Wstęp do filozofii „Zysk i Ska” 1998</w:t>
            </w:r>
          </w:p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Stępień A.B., Wstęp do filozofii, Lublin 2001</w:t>
            </w:r>
          </w:p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Palacz R., Klasycy filozofii, Dowolne wydanie ,</w:t>
            </w:r>
          </w:p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Hersch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J., Wielcy myśliciele Zachodu. Dzieje filozoficznego zdziwienia, Warszawa 2001.</w:t>
            </w:r>
          </w:p>
        </w:tc>
      </w:tr>
      <w:tr w:rsidR="001E14D0" w:rsidTr="00500847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Legutko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R., Etyka absolutna i społeczeństwo otwarte, Kraków 1998</w:t>
            </w:r>
          </w:p>
          <w:p w:rsidR="001E14D0" w:rsidRDefault="001E14D0" w:rsidP="001E14D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Heller M., Filozofia przyrody, Kraków 2004</w:t>
            </w:r>
          </w:p>
          <w:p w:rsidR="001E14D0" w:rsidRDefault="001E14D0" w:rsidP="001E14D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Starzyńska E., Kościuszko, Filozoficzne koncepcje człowieka, Warszawa 1996</w:t>
            </w: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p w:rsidR="001E14D0" w:rsidRDefault="001E14D0" w:rsidP="001E14D0">
      <w:pPr>
        <w:ind w:left="993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E14D0" w:rsidTr="00500847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D0" w:rsidRDefault="001E14D0" w:rsidP="001E14D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1E14D0" w:rsidRDefault="001E14D0" w:rsidP="0050084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C1-student zna przedmiot, aspekt, cel i metodę filozofii; zna główne koncepcje filozoficzne, założenia etyki normatywnej i deontologii, zna warunki racjonalności myślenia, zna filozoficzne modele koncepcji człowieka</w:t>
            </w:r>
          </w:p>
          <w:p w:rsidR="001E14D0" w:rsidRDefault="001E14D0" w:rsidP="0050084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C2- student potrafi: określić czym zajmuje się filozofia jako nauka, podać przykłady głównych idei filozoficznych i ich przedstawicieli, założenia filozoficznej koncepcji wiedzy naukowej,</w:t>
            </w:r>
          </w:p>
          <w:p w:rsidR="001E14D0" w:rsidRDefault="001E14D0" w:rsidP="0050084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1E14D0" w:rsidRDefault="001E14D0" w:rsidP="001E14D0">
      <w:pPr>
        <w:rPr>
          <w:rFonts w:ascii="Times New Roman" w:hAnsi="Times New Roman" w:cs="Times New Roman"/>
          <w:b/>
          <w:sz w:val="20"/>
          <w:szCs w:val="20"/>
        </w:rPr>
      </w:pPr>
    </w:p>
    <w:p w:rsidR="001E14D0" w:rsidRDefault="001E14D0" w:rsidP="001E14D0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E14D0" w:rsidTr="00500847">
        <w:trPr>
          <w:trHeight w:val="65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4D0" w:rsidRDefault="001E14D0" w:rsidP="001E14D0">
            <w:pPr>
              <w:numPr>
                <w:ilvl w:val="1"/>
                <w:numId w:val="1"/>
              </w:numPr>
              <w:rPr>
                <w:rStyle w:val="Bodytext39"/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Treści programowe</w:t>
            </w:r>
          </w:p>
          <w:p w:rsidR="001E14D0" w:rsidRDefault="001E14D0" w:rsidP="00500847">
            <w:pPr>
              <w:rPr>
                <w:rStyle w:val="Bodytext39"/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5981"/>
              <w:gridCol w:w="1218"/>
              <w:gridCol w:w="1489"/>
            </w:tblGrid>
            <w:tr w:rsidR="001E14D0" w:rsidTr="00500847">
              <w:trPr>
                <w:cantSplit/>
                <w:trHeight w:val="304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1E14D0" w:rsidTr="00500847">
              <w:trPr>
                <w:cantSplit/>
                <w:trHeight w:val="260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1E14D0" w:rsidTr="00500847">
              <w:trPr>
                <w:trHeight w:val="202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Co to  jest filozofia. Podział wewnątrz dyscyplinarny.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II Główne koncepcje człowieka w filozofii starożytnej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Sokrates. Rozum i wiedza  drogą do szczęścia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43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Koncepcja człowieka u Platona, Koncepcja człowieka w dziełach Arystotelesa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Epikur z Samos. Człowiek ascetyczny hedonista , Stoicka koncepcja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3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III Człowiek w ujęciu chrześcijańskich filozofów średniowiecza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Koncepcja człowieka w filozofii Św. Augustyna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Człowiek jednością duszy i ciała – filozofia św. Tomasza z |Akwinu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5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IV główne koncepcje filozofii nowożytnej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G.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Picca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della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Mirandola Godność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Rene Descartes , Człowiek myślącym duchem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16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Thomas Hobbes, Człowiek człowiekowi wilkiem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B. Pascal, Człowiek myśląca trzcina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43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de la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Mettrie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, Człowiek maszyna, A.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Schopchenchauer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Nirwana – ostateczny cel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F.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Nietzche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W poszukiwaniu nadczłowieka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V Człowiek w filozofii współczesnej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Scheler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Człowiek jako zwierzę i człowiek jako osoba, J.P Sartre, Byt dla siebie i byt dla innego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J.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Mritain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Człowiek jako osoba, człowiek jako jednostka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E.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Munier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Koncepcja osoby i personalistycznej wspólnoty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2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</w:tr>
          </w:tbl>
          <w:p w:rsidR="001E14D0" w:rsidRDefault="001E14D0" w:rsidP="0050084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14D0" w:rsidRPr="008948F2" w:rsidRDefault="001E14D0" w:rsidP="001E14D0">
      <w:pPr>
        <w:numPr>
          <w:ilvl w:val="1"/>
          <w:numId w:val="1"/>
        </w:numPr>
        <w:spacing w:before="24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Przedmiotowe efekty kształcenia (średnia liczba efektów (5)</w:t>
      </w:r>
      <w:r>
        <w:rPr>
          <w:rFonts w:ascii="Arial" w:hAnsi="Arial" w:cs="Arial"/>
          <w:b/>
          <w:color w:val="auto"/>
          <w:sz w:val="18"/>
          <w:szCs w:val="18"/>
        </w:rPr>
        <w:softHyphen/>
        <w:t>)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134"/>
        <w:gridCol w:w="1276"/>
        <w:gridCol w:w="1134"/>
      </w:tblGrid>
      <w:tr w:rsidR="001E14D0" w:rsidTr="00E1122A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14D0" w:rsidRDefault="001E14D0" w:rsidP="0050084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Student, który zaliczył przedmiot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Stopień nasycenia efektu kierunkowego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[+] [++] [+++]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Odniesienie do efektów kształcenia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WIEDZY: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obszaru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Posiada podstawową wiedzę oraz zna terminologię z zakresu nauk filozoficznych 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WF1P_W23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M1_W08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Prezentuje filozoficzne modele koncepcji człowieka,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Definiuje pojęcie wolnej woli, sumienia, norm moralnych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Wyjaśnia koncepcje holistyczne w kulturze i nauce europejskiej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WF1P_W23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M1_W08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Definiuje główne koncepcje filozoficzne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Charakteryzuje założenia etyki normatywnej oraz deontologii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 zasady nieuczciwości w nauce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 reguły określające właściwy sposób traktowania uczestników badań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WF1P_W25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M1_W09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M1_W10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sz w:val="18"/>
                <w:szCs w:val="18"/>
              </w:rPr>
              <w:t>UMIEJĘTNOŚCI: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Posługuje się argumentacją filozoficzną w zakresie nauk o kulturze fizycznej Opisuje główne koncepcje filozoficzne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WF1P_U23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M1_U04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M1_U10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M1_U12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sz w:val="18"/>
                <w:szCs w:val="18"/>
              </w:rPr>
              <w:t>KOMPETENCJI SPOŁECZNYCH: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świadomy jaki wpływ na życie społeczne mają poszczególne rozwiązania problemów z punktu widzenia odmiennej argumentacji filozoficznej 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WF1P_K10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M1_K05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M1_K03</w:t>
            </w:r>
          </w:p>
        </w:tc>
      </w:tr>
    </w:tbl>
    <w:p w:rsidR="001E14D0" w:rsidRDefault="001E14D0" w:rsidP="001E14D0">
      <w:pPr>
        <w:rPr>
          <w:rFonts w:ascii="Times New Roman" w:hAnsi="Times New Roman" w:cs="Times New Roman"/>
        </w:rPr>
      </w:pPr>
    </w:p>
    <w:p w:rsidR="001E14D0" w:rsidRDefault="001E14D0" w:rsidP="001E14D0">
      <w:pPr>
        <w:rPr>
          <w:rFonts w:ascii="Times New Roman" w:hAnsi="Times New Roman" w:cs="Times New Roman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1E14D0" w:rsidTr="00500847">
        <w:trPr>
          <w:trHeight w:val="2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Pr="008948F2" w:rsidRDefault="001E14D0" w:rsidP="001E14D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1E14D0" w:rsidTr="0050084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5</w:t>
            </w:r>
          </w:p>
        </w:tc>
      </w:tr>
      <w:tr w:rsidR="001E14D0" w:rsidTr="00500847">
        <w:trPr>
          <w:trHeight w:val="2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W-weryfikacja wiedzy i umiejętności na poziomie 50%-60%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81-90%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91-100%</w:t>
            </w:r>
          </w:p>
        </w:tc>
      </w:tr>
    </w:tbl>
    <w:p w:rsidR="001E14D0" w:rsidRDefault="001E14D0" w:rsidP="001E14D0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1E14D0" w:rsidTr="0050084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Pr="008948F2" w:rsidRDefault="001E14D0" w:rsidP="001E14D0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Metody oceny dla każdej formy zajęć</w:t>
            </w:r>
          </w:p>
        </w:tc>
      </w:tr>
      <w:tr w:rsidR="001E14D0" w:rsidTr="0050084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</w:p>
        </w:tc>
      </w:tr>
      <w:tr w:rsidR="001E14D0" w:rsidTr="0050084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E14D0" w:rsidRDefault="001E14D0" w:rsidP="001E14D0">
      <w:pPr>
        <w:rPr>
          <w:rFonts w:ascii="Times New Roman" w:hAnsi="Times New Roman" w:cs="Times New Roman"/>
          <w:sz w:val="16"/>
          <w:szCs w:val="16"/>
        </w:rPr>
      </w:pPr>
    </w:p>
    <w:p w:rsidR="001E14D0" w:rsidRDefault="001E14D0" w:rsidP="001E14D0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BILANS PUNKTÓW ECTS – NAKŁAD PRACY STUDENTA</w:t>
      </w:r>
    </w:p>
    <w:p w:rsidR="001E14D0" w:rsidRDefault="001E14D0" w:rsidP="001E14D0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1416"/>
        <w:gridCol w:w="1637"/>
      </w:tblGrid>
      <w:tr w:rsidR="001E14D0" w:rsidTr="00500847">
        <w:trPr>
          <w:cantSplit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Kategoria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Obciążenie studenta</w:t>
            </w:r>
          </w:p>
        </w:tc>
      </w:tr>
      <w:tr w:rsidR="001E14D0" w:rsidTr="005008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stacjonarne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niestacjonarne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wykładach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konsultacjach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wykładu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egzaminu/kolokwium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ŁĄCZNA LICZBA GODZIN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 ECTS za przedmiot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FF0000"/>
          <w:sz w:val="18"/>
          <w:szCs w:val="18"/>
        </w:rPr>
      </w:pP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FF0000"/>
          <w:sz w:val="18"/>
          <w:szCs w:val="18"/>
        </w:rPr>
      </w:pP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auto"/>
          <w:sz w:val="18"/>
          <w:szCs w:val="18"/>
        </w:rPr>
        <w:t>Przyjmuję do realizacji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    (data i podpisy osób prowadzących przedmiot w danym roku akademickim)</w:t>
      </w: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sz w:val="18"/>
          <w:szCs w:val="18"/>
        </w:rPr>
        <w:tab/>
      </w:r>
      <w:r>
        <w:rPr>
          <w:rFonts w:ascii="Arial" w:eastAsia="Times New Roman" w:hAnsi="Arial" w:cs="Arial"/>
          <w:i/>
          <w:color w:val="auto"/>
          <w:sz w:val="18"/>
          <w:szCs w:val="18"/>
        </w:rPr>
        <w:tab/>
      </w:r>
      <w:r>
        <w:rPr>
          <w:rFonts w:ascii="Arial" w:eastAsia="Times New Roman" w:hAnsi="Arial" w:cs="Arial"/>
          <w:i/>
          <w:color w:val="auto"/>
          <w:sz w:val="18"/>
          <w:szCs w:val="18"/>
        </w:rPr>
        <w:tab/>
      </w:r>
      <w:r>
        <w:rPr>
          <w:rFonts w:ascii="Arial" w:eastAsia="Times New Roman" w:hAnsi="Arial" w:cs="Arial"/>
          <w:i/>
          <w:color w:val="auto"/>
          <w:sz w:val="18"/>
          <w:szCs w:val="18"/>
        </w:rPr>
        <w:tab/>
        <w:t>.....................................................................................................................................</w:t>
      </w:r>
    </w:p>
    <w:p w:rsidR="001E14D0" w:rsidRDefault="001E14D0" w:rsidP="001E14D0">
      <w:pPr>
        <w:rPr>
          <w:rFonts w:ascii="Arial" w:hAnsi="Arial" w:cs="Arial"/>
          <w:color w:val="auto"/>
          <w:sz w:val="18"/>
          <w:szCs w:val="18"/>
        </w:rPr>
      </w:pPr>
    </w:p>
    <w:p w:rsidR="00C810C8" w:rsidRPr="001E14D0" w:rsidRDefault="00C810C8" w:rsidP="001E14D0">
      <w:pPr>
        <w:rPr>
          <w:rFonts w:ascii="Arial" w:hAnsi="Arial" w:cs="Arial"/>
          <w:b/>
          <w:color w:val="auto"/>
        </w:rPr>
      </w:pPr>
    </w:p>
    <w:sectPr w:rsidR="00C810C8" w:rsidRPr="001E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E18D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6E840155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D0"/>
    <w:rsid w:val="001D26B2"/>
    <w:rsid w:val="001E14D0"/>
    <w:rsid w:val="00C810C8"/>
    <w:rsid w:val="00E1122A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D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1E14D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1E14D0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1E14D0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D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1E14D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1E14D0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1E14D0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2016-10-18T10:11:00Z</dcterms:created>
  <dcterms:modified xsi:type="dcterms:W3CDTF">2016-10-18T10:11:00Z</dcterms:modified>
</cp:coreProperties>
</file>